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767B0" w14:textId="77777777" w:rsidR="002D5697" w:rsidRDefault="002D5697">
      <w:r>
        <w:tab/>
      </w:r>
    </w:p>
    <w:p w14:paraId="5CB19DE2" w14:textId="77777777" w:rsidR="002D5697" w:rsidRDefault="002D5697"/>
    <w:p w14:paraId="2502C3DD" w14:textId="77777777" w:rsidR="002D5697" w:rsidRDefault="002D5697"/>
    <w:p w14:paraId="7620CA2D" w14:textId="77777777" w:rsidR="002D5697" w:rsidRDefault="002D5697"/>
    <w:p w14:paraId="62F918D5" w14:textId="77777777" w:rsidR="002D5697" w:rsidRDefault="002D5697"/>
    <w:p w14:paraId="093A8038" w14:textId="77777777" w:rsidR="002D5697" w:rsidRDefault="002D5697"/>
    <w:p w14:paraId="245599D8" w14:textId="77777777" w:rsidR="002D5697" w:rsidRDefault="002D5697"/>
    <w:p w14:paraId="02FBC179" w14:textId="77777777" w:rsidR="002D5697" w:rsidRDefault="002D5697"/>
    <w:p w14:paraId="0F39F5CF" w14:textId="77777777" w:rsidR="002D5697" w:rsidRDefault="002D5697"/>
    <w:p w14:paraId="3D97B82E" w14:textId="77777777" w:rsidR="002D5697" w:rsidRDefault="002D5697"/>
    <w:p w14:paraId="00818D1D" w14:textId="77777777" w:rsidR="002D5697" w:rsidRDefault="002D5697"/>
    <w:p w14:paraId="050F4132" w14:textId="77777777" w:rsidR="002D5697" w:rsidRDefault="002D5697"/>
    <w:p w14:paraId="3544BC5C" w14:textId="77777777" w:rsidR="002D5697" w:rsidRDefault="002D5697"/>
    <w:p w14:paraId="28FAE64E" w14:textId="77777777" w:rsidR="002D5697" w:rsidRDefault="002D5697"/>
    <w:p w14:paraId="3C620076" w14:textId="77777777" w:rsidR="002D5697" w:rsidRDefault="002D5697"/>
    <w:p w14:paraId="16B880F4" w14:textId="77777777" w:rsidR="002D5697" w:rsidRDefault="002D5697"/>
    <w:p w14:paraId="3F37D6C6" w14:textId="77777777" w:rsidR="002D5697" w:rsidRPr="00730D19" w:rsidRDefault="002D5697">
      <w:pPr>
        <w:rPr>
          <w:rFonts w:cs="Times New Roman"/>
        </w:rPr>
      </w:pPr>
    </w:p>
    <w:p w14:paraId="5C37445E" w14:textId="77777777" w:rsidR="00DE49F1" w:rsidRDefault="00DE49F1" w:rsidP="00DE49F1">
      <w:pPr>
        <w:pStyle w:val="TOC1"/>
        <w:jc w:val="center"/>
      </w:pPr>
    </w:p>
    <w:p w14:paraId="4F46AD34" w14:textId="77777777" w:rsidR="00DE49F1" w:rsidRDefault="00DE49F1" w:rsidP="00DE49F1">
      <w:pPr>
        <w:pStyle w:val="TOC1"/>
        <w:jc w:val="center"/>
      </w:pPr>
    </w:p>
    <w:p w14:paraId="656F82AC" w14:textId="77777777" w:rsidR="00DE49F1" w:rsidRDefault="002D5697" w:rsidP="00DE49F1">
      <w:pPr>
        <w:pStyle w:val="TOC1"/>
        <w:jc w:val="center"/>
      </w:pPr>
      <w:r w:rsidRPr="00730D19">
        <w:t>Teacher Satisfaction with Interactive Activities in Face-To-Face vs. Online Professional Development Settings</w:t>
      </w:r>
    </w:p>
    <w:p w14:paraId="01F4F813" w14:textId="77777777" w:rsidR="00DE49F1" w:rsidRDefault="00DE49F1" w:rsidP="00730D19">
      <w:pPr>
        <w:pStyle w:val="TOC1"/>
        <w:jc w:val="center"/>
      </w:pPr>
    </w:p>
    <w:p w14:paraId="2DDDA07C" w14:textId="77777777" w:rsidR="00DE49F1" w:rsidRDefault="00DE49F1" w:rsidP="00730D19">
      <w:pPr>
        <w:pStyle w:val="TOC1"/>
        <w:jc w:val="center"/>
      </w:pPr>
      <w:r>
        <w:t>Jordan Snyder</w:t>
      </w:r>
    </w:p>
    <w:p w14:paraId="2A6275A4" w14:textId="77777777" w:rsidR="00DE49F1" w:rsidRDefault="00DE49F1" w:rsidP="00730D19">
      <w:pPr>
        <w:pStyle w:val="TOC1"/>
        <w:jc w:val="center"/>
      </w:pPr>
    </w:p>
    <w:p w14:paraId="1E47CEBA" w14:textId="77777777" w:rsidR="002D5697" w:rsidRDefault="00DE49F1" w:rsidP="00730D19">
      <w:pPr>
        <w:pStyle w:val="TOC1"/>
        <w:jc w:val="center"/>
      </w:pPr>
      <w:r>
        <w:t>Oklahoma State University</w:t>
      </w:r>
      <w:r w:rsidR="002D5697">
        <w:br w:type="page"/>
      </w:r>
    </w:p>
    <w:p w14:paraId="43D2673F" w14:textId="77777777" w:rsidR="00DE49F1" w:rsidRDefault="00DE49F1" w:rsidP="00DE49F1">
      <w:pPr>
        <w:pStyle w:val="TOC1"/>
        <w:jc w:val="center"/>
      </w:pPr>
      <w:r w:rsidRPr="00730D19">
        <w:lastRenderedPageBreak/>
        <w:t>Teacher Satisfaction with Interactive Activities in Face-To-Face vs. Online Professional Development Settings</w:t>
      </w:r>
    </w:p>
    <w:p w14:paraId="79CFC622" w14:textId="77777777" w:rsidR="00DE49F1" w:rsidRDefault="00DE49F1" w:rsidP="00DE49F1">
      <w:pPr>
        <w:jc w:val="center"/>
        <w:rPr>
          <w:b/>
        </w:rPr>
      </w:pPr>
    </w:p>
    <w:p w14:paraId="32F0F5EC" w14:textId="77777777" w:rsidR="00DE49F1" w:rsidRPr="00DE49F1" w:rsidRDefault="002D5697" w:rsidP="00031D7C">
      <w:pPr>
        <w:spacing w:line="480" w:lineRule="auto"/>
        <w:jc w:val="center"/>
        <w:rPr>
          <w:b/>
        </w:rPr>
      </w:pPr>
      <w:r w:rsidRPr="00DE49F1">
        <w:rPr>
          <w:b/>
        </w:rPr>
        <w:t>Introduction</w:t>
      </w:r>
    </w:p>
    <w:p w14:paraId="6117240B" w14:textId="1C95FAD1" w:rsidR="00DE49F1" w:rsidRDefault="002D5697" w:rsidP="00031D7C">
      <w:pPr>
        <w:spacing w:line="480" w:lineRule="auto"/>
        <w:ind w:firstLine="720"/>
      </w:pPr>
      <w:r>
        <w:t>Since online capabilities have paved the way for teacher professional development to be delivered at a distance, the necessity for research into best practices has grown (Knight</w:t>
      </w:r>
      <w:r w:rsidR="005342EC">
        <w:t>, Lloyd, Arbaugh, Gamson, McDonald &amp; Nolan, 2014; Dede, Ketelbut, Whitehouse, Breit &amp; McCloskey</w:t>
      </w:r>
      <w:r w:rsidR="00DF388C">
        <w:t>., 2009</w:t>
      </w:r>
      <w:r>
        <w:t xml:space="preserve">). </w:t>
      </w:r>
    </w:p>
    <w:p w14:paraId="4FCE9482" w14:textId="77777777" w:rsidR="00DE49F1" w:rsidRPr="00DE49F1" w:rsidRDefault="00DE49F1" w:rsidP="00DE49F1">
      <w:pPr>
        <w:spacing w:line="480" w:lineRule="auto"/>
        <w:rPr>
          <w:b/>
        </w:rPr>
      </w:pPr>
      <w:r w:rsidRPr="00DE49F1">
        <w:rPr>
          <w:b/>
        </w:rPr>
        <w:t>Ba</w:t>
      </w:r>
      <w:r w:rsidR="00E4361E">
        <w:rPr>
          <w:b/>
        </w:rPr>
        <w:t>ckground</w:t>
      </w:r>
    </w:p>
    <w:p w14:paraId="43242940" w14:textId="08850254" w:rsidR="00DE49F1" w:rsidRDefault="002D5697" w:rsidP="00DE49F1">
      <w:pPr>
        <w:spacing w:line="480" w:lineRule="auto"/>
        <w:ind w:firstLine="720"/>
      </w:pPr>
      <w:r>
        <w:t>Resea</w:t>
      </w:r>
      <w:r w:rsidR="009717DF">
        <w:t>rch that explored online vs. face-to-face (F2F)</w:t>
      </w:r>
      <w:r>
        <w:t xml:space="preserve"> modalities has demonstrated there is little difference in the effectiveness of one over the other (Fisher</w:t>
      </w:r>
      <w:r w:rsidR="005342EC">
        <w:t xml:space="preserve">, Schumaker, Culbertson, &amp; Deschler, 2010; Fishman, Konstantopoulos, Kubitskey, Vath, Park, Gohnson &amp; Edelson, </w:t>
      </w:r>
      <w:r>
        <w:t>2013)</w:t>
      </w:r>
      <w:r w:rsidR="009717DF">
        <w:t xml:space="preserve"> as a learning modality in teacher professional development (TPD)</w:t>
      </w:r>
      <w:r>
        <w:t>, but limitations include the need for large-scale quantitative studies to be done (Fishman et al., 2013) and best practices to be established for the various specific activities that are necessary to d</w:t>
      </w:r>
      <w:r w:rsidR="009717DF">
        <w:t>eliver effective and enjoyable T</w:t>
      </w:r>
      <w:r>
        <w:t xml:space="preserve">PD (Fisher et al., 2010).  These needs surpass the </w:t>
      </w:r>
      <w:r w:rsidR="00DF388C">
        <w:t>debate of F2F vs. o</w:t>
      </w:r>
      <w:r>
        <w:t>nline modalities as merely mechanisms for delivery and highlight the need for research into which types of activities are best delivered online and</w:t>
      </w:r>
      <w:r w:rsidR="009717DF">
        <w:t xml:space="preserve"> which are best delivered F2F. The</w:t>
      </w:r>
      <w:r w:rsidR="00DE49F1">
        <w:t>s</w:t>
      </w:r>
      <w:r w:rsidR="009717DF">
        <w:t>e</w:t>
      </w:r>
      <w:r w:rsidR="00DE49F1">
        <w:t xml:space="preserve"> need</w:t>
      </w:r>
      <w:r w:rsidR="009717DF">
        <w:t>s have</w:t>
      </w:r>
      <w:r w:rsidR="00DE49F1">
        <w:t xml:space="preserve"> yet to be met </w:t>
      </w:r>
      <w:r w:rsidR="009717DF">
        <w:t xml:space="preserve">by researchers (Fisher et al., 2010).  </w:t>
      </w:r>
    </w:p>
    <w:p w14:paraId="5D4F56E9" w14:textId="77777777" w:rsidR="00DE49F1" w:rsidRPr="00DE49F1" w:rsidRDefault="00DE49F1" w:rsidP="00DE49F1">
      <w:pPr>
        <w:spacing w:line="480" w:lineRule="auto"/>
        <w:rPr>
          <w:b/>
        </w:rPr>
      </w:pPr>
      <w:r w:rsidRPr="00DE49F1">
        <w:rPr>
          <w:b/>
        </w:rPr>
        <w:t>Statement of the Problem</w:t>
      </w:r>
    </w:p>
    <w:p w14:paraId="47C6209B" w14:textId="77777777" w:rsidR="002D5697" w:rsidRDefault="002D5697" w:rsidP="00DE49F1">
      <w:pPr>
        <w:spacing w:line="480" w:lineRule="auto"/>
        <w:ind w:firstLine="720"/>
      </w:pPr>
      <w:r>
        <w:t xml:space="preserve">Because there is little known about the comparison of effectiveness of specific types of activities between both modalities of TPD experiences, and it is known that interactive learning activities enhance attitudes about TPD (Kao &amp; Tsai, 2009), large-scale research is needed to compare teacher satisfaction in terms of enjoyment and effectiveness with interactive learning opportunities in F2F vs. online settings. </w:t>
      </w:r>
    </w:p>
    <w:p w14:paraId="16DDACBC" w14:textId="77777777" w:rsidR="00DE49F1" w:rsidRPr="00DE49F1" w:rsidRDefault="00DE49F1" w:rsidP="00DE49F1">
      <w:pPr>
        <w:spacing w:line="480" w:lineRule="auto"/>
        <w:rPr>
          <w:b/>
        </w:rPr>
      </w:pPr>
      <w:r w:rsidRPr="00DE49F1">
        <w:rPr>
          <w:b/>
        </w:rPr>
        <w:t>Purpose of the Study</w:t>
      </w:r>
    </w:p>
    <w:p w14:paraId="51385447" w14:textId="77777777" w:rsidR="002D5697" w:rsidRDefault="00DE49F1" w:rsidP="00DE49F1">
      <w:pPr>
        <w:spacing w:line="480" w:lineRule="auto"/>
        <w:ind w:firstLine="720"/>
      </w:pPr>
      <w:r>
        <w:t>The purpose of this study is to compare teacher satisfaction in regards to the effectiveness of interactive activities in F2F vs. onlin</w:t>
      </w:r>
      <w:r w:rsidR="009717DF">
        <w:t xml:space="preserve">e modalities of TPD experiences and to compare elementary vs. high school teacher satisfaction with interactive activities in a </w:t>
      </w:r>
      <w:r w:rsidR="00E4361E">
        <w:t>F2F setting.</w:t>
      </w:r>
    </w:p>
    <w:p w14:paraId="79061988" w14:textId="77777777" w:rsidR="001F73C5" w:rsidRPr="009717DF" w:rsidRDefault="009717DF" w:rsidP="009717DF">
      <w:pPr>
        <w:spacing w:line="480" w:lineRule="auto"/>
        <w:rPr>
          <w:b/>
        </w:rPr>
      </w:pPr>
      <w:r w:rsidRPr="009717DF">
        <w:rPr>
          <w:b/>
        </w:rPr>
        <w:t>Definition of Terms</w:t>
      </w:r>
    </w:p>
    <w:p w14:paraId="165C6245" w14:textId="13E220EA" w:rsidR="008664D9" w:rsidRDefault="009717DF" w:rsidP="005C00EF">
      <w:pPr>
        <w:spacing w:line="480" w:lineRule="auto"/>
        <w:ind w:firstLine="720"/>
      </w:pPr>
      <w:r>
        <w:t>In order to provide for a thorough understanding of the present study, a list of operationally defined terms is included below:</w:t>
      </w:r>
    </w:p>
    <w:p w14:paraId="7132A464" w14:textId="77777777" w:rsidR="009717DF" w:rsidRDefault="009717DF" w:rsidP="009717DF">
      <w:pPr>
        <w:pStyle w:val="ListParagraph"/>
        <w:numPr>
          <w:ilvl w:val="0"/>
          <w:numId w:val="2"/>
        </w:numPr>
        <w:spacing w:line="480" w:lineRule="auto"/>
      </w:pPr>
      <w:r>
        <w:t xml:space="preserve">Teacher Professional Development (TPD): </w:t>
      </w:r>
    </w:p>
    <w:p w14:paraId="3ED97A6D" w14:textId="77777777" w:rsidR="009717DF" w:rsidRDefault="009717DF" w:rsidP="009717DF">
      <w:pPr>
        <w:pStyle w:val="ListParagraph"/>
        <w:numPr>
          <w:ilvl w:val="0"/>
          <w:numId w:val="2"/>
        </w:numPr>
        <w:spacing w:line="480" w:lineRule="auto"/>
      </w:pPr>
      <w:r>
        <w:t xml:space="preserve">TPD Modality: An umbrella term that includes various methods of delivering teacher professional development. For the purposes of this study, two modalities are explored: F2F and online. </w:t>
      </w:r>
    </w:p>
    <w:p w14:paraId="383A893B" w14:textId="1CCB2C17" w:rsidR="009717DF" w:rsidRDefault="009717DF" w:rsidP="009717DF">
      <w:pPr>
        <w:pStyle w:val="ListParagraph"/>
        <w:numPr>
          <w:ilvl w:val="0"/>
          <w:numId w:val="2"/>
        </w:numPr>
        <w:spacing w:line="480" w:lineRule="auto"/>
      </w:pPr>
      <w:r>
        <w:t>Synchronous: Interactions</w:t>
      </w:r>
      <w:r w:rsidR="005342EC">
        <w:t xml:space="preserve"> that occur in real time (Karal, Cebi &amp; Turgut, </w:t>
      </w:r>
      <w:r>
        <w:t>2011)</w:t>
      </w:r>
      <w:r w:rsidR="003F4B6A">
        <w:t>.</w:t>
      </w:r>
    </w:p>
    <w:p w14:paraId="38AF69E9" w14:textId="77777777" w:rsidR="009717DF" w:rsidRDefault="009717DF" w:rsidP="009717DF">
      <w:pPr>
        <w:pStyle w:val="ListParagraph"/>
        <w:numPr>
          <w:ilvl w:val="0"/>
          <w:numId w:val="2"/>
        </w:numPr>
        <w:spacing w:line="480" w:lineRule="auto"/>
      </w:pPr>
      <w:r>
        <w:t>Asynchronous: Interactions that occur at a self-directed pace or “on-demand” (Karal et al., 2011).</w:t>
      </w:r>
    </w:p>
    <w:p w14:paraId="3C7EE271" w14:textId="3B39AD6A" w:rsidR="00F50733" w:rsidRDefault="00F50733" w:rsidP="009717DF">
      <w:pPr>
        <w:pStyle w:val="ListParagraph"/>
        <w:numPr>
          <w:ilvl w:val="0"/>
          <w:numId w:val="1"/>
        </w:numPr>
        <w:spacing w:line="480" w:lineRule="auto"/>
      </w:pPr>
      <w:r>
        <w:t>Andragogy</w:t>
      </w:r>
      <w:r w:rsidR="00DF388C">
        <w:t>: The method and practice of teaching adult learners (Knowles, 1972).</w:t>
      </w:r>
    </w:p>
    <w:p w14:paraId="6AC1D7E0" w14:textId="04A87567" w:rsidR="009717DF" w:rsidRDefault="009717DF" w:rsidP="009717DF">
      <w:pPr>
        <w:pStyle w:val="ListParagraph"/>
        <w:numPr>
          <w:ilvl w:val="0"/>
          <w:numId w:val="1"/>
        </w:numPr>
        <w:spacing w:line="480" w:lineRule="auto"/>
      </w:pPr>
      <w:r>
        <w:t>Face-to-Face (F2F): A synchronous method of delivering teacher professional development where interactions between the instruc</w:t>
      </w:r>
      <w:r w:rsidR="0099295C">
        <w:t xml:space="preserve">tor(s) and participants happen </w:t>
      </w:r>
      <w:r>
        <w:t>face-to-face in one location.</w:t>
      </w:r>
    </w:p>
    <w:p w14:paraId="29838983" w14:textId="7157EE09" w:rsidR="009717DF" w:rsidRDefault="009717DF" w:rsidP="003F4B6A">
      <w:pPr>
        <w:pStyle w:val="ListParagraph"/>
        <w:numPr>
          <w:ilvl w:val="0"/>
          <w:numId w:val="1"/>
        </w:numPr>
        <w:spacing w:line="480" w:lineRule="auto"/>
      </w:pPr>
      <w:r>
        <w:t xml:space="preserve">Online: A synchronous and asynchronous method of delivering teacher professional development where interactions between the instructor(s) and participants happen from a geographical distance, using the </w:t>
      </w:r>
      <w:r w:rsidR="0099295C">
        <w:t>Internet</w:t>
      </w:r>
      <w:r>
        <w:t xml:space="preserve">. </w:t>
      </w:r>
    </w:p>
    <w:p w14:paraId="363F37F7" w14:textId="77777777" w:rsidR="009717DF" w:rsidRDefault="009717DF" w:rsidP="009717DF">
      <w:pPr>
        <w:pStyle w:val="ListParagraph"/>
        <w:numPr>
          <w:ilvl w:val="0"/>
          <w:numId w:val="1"/>
        </w:numPr>
        <w:spacing w:line="480" w:lineRule="auto"/>
      </w:pPr>
      <w:r>
        <w:t xml:space="preserve">Teacher Satisfaction: A </w:t>
      </w:r>
      <w:r w:rsidR="003F4B6A">
        <w:t xml:space="preserve">teacher’s </w:t>
      </w:r>
      <w:r>
        <w:t>demonstrated level of opinion that interactive activities in the professional development experience were enjoyable and effective in increasing th</w:t>
      </w:r>
      <w:r w:rsidR="003F4B6A">
        <w:t>at teacher’s</w:t>
      </w:r>
      <w:r>
        <w:t xml:space="preserve"> knowledge and classroom practice.</w:t>
      </w:r>
    </w:p>
    <w:p w14:paraId="2B0C9B99" w14:textId="5D9A29DA" w:rsidR="008664D9" w:rsidRPr="005C00EF" w:rsidRDefault="009717DF" w:rsidP="003002BA">
      <w:pPr>
        <w:pStyle w:val="ListParagraph"/>
        <w:numPr>
          <w:ilvl w:val="0"/>
          <w:numId w:val="1"/>
        </w:numPr>
        <w:spacing w:line="480" w:lineRule="auto"/>
      </w:pPr>
      <w:r>
        <w:t xml:space="preserve">Interactive Activities: </w:t>
      </w:r>
      <w:r w:rsidR="005C0320">
        <w:t>TPD learning experiences</w:t>
      </w:r>
      <w:r w:rsidRPr="003B4334">
        <w:t xml:space="preserve"> that engage, connect, and involve </w:t>
      </w:r>
      <w:r w:rsidR="005C0320">
        <w:t>participants</w:t>
      </w:r>
      <w:r>
        <w:t xml:space="preserve"> in the process of learning</w:t>
      </w:r>
      <w:r w:rsidR="00DF388C">
        <w:t xml:space="preserve"> (Faulk &amp; Ternus, 2005</w:t>
      </w:r>
      <w:r w:rsidRPr="003B4334">
        <w:t>)</w:t>
      </w:r>
      <w:r>
        <w:t>.</w:t>
      </w:r>
    </w:p>
    <w:p w14:paraId="1DBA06D7" w14:textId="77777777" w:rsidR="00BA0F93" w:rsidRPr="003002BA" w:rsidRDefault="00BA0F93" w:rsidP="003002BA">
      <w:pPr>
        <w:spacing w:line="480" w:lineRule="auto"/>
        <w:rPr>
          <w:b/>
        </w:rPr>
      </w:pPr>
      <w:r w:rsidRPr="003002BA">
        <w:rPr>
          <w:b/>
        </w:rPr>
        <w:t>Significance of the Study</w:t>
      </w:r>
    </w:p>
    <w:p w14:paraId="04A519CF" w14:textId="7E447485" w:rsidR="003F4B6A" w:rsidRDefault="003F4B6A" w:rsidP="003002BA">
      <w:pPr>
        <w:spacing w:line="480" w:lineRule="auto"/>
        <w:ind w:firstLine="720"/>
      </w:pPr>
      <w:r>
        <w:t>The</w:t>
      </w:r>
      <w:r w:rsidR="00BA0F93">
        <w:t xml:space="preserve"> results of the present study will</w:t>
      </w:r>
      <w:r>
        <w:t xml:space="preserve"> </w:t>
      </w:r>
      <w:r w:rsidR="00BA0F93">
        <w:t xml:space="preserve">provide TPD providers an understanding of which TPD modality offers the most effective </w:t>
      </w:r>
      <w:r w:rsidR="003002BA">
        <w:t>venue for the highly effective model of active l</w:t>
      </w:r>
      <w:r w:rsidR="00BA0F93">
        <w:t>earning (Dixson, 2010) by measuring teacher satisfaction with interactive activities in F2F and online modalities.</w:t>
      </w:r>
      <w:r w:rsidR="00BA0F93" w:rsidRPr="00BA0F93">
        <w:t xml:space="preserve"> </w:t>
      </w:r>
      <w:r w:rsidR="00BA0F93">
        <w:t xml:space="preserve">By meeting the previously stated need </w:t>
      </w:r>
      <w:r w:rsidR="003002BA">
        <w:t xml:space="preserve">(Fisher et al., 2010) </w:t>
      </w:r>
      <w:r w:rsidR="00BA0F93">
        <w:t xml:space="preserve">for research into </w:t>
      </w:r>
      <w:r w:rsidR="003002BA">
        <w:t>specific types of activities in online and F2F TPD modalities, modalities for TPD experiences can be planned and implemented to maximize teacher satisfaction, increasing teacher professional growth</w:t>
      </w:r>
      <w:r w:rsidR="00DF388C">
        <w:t>,</w:t>
      </w:r>
      <w:r w:rsidR="003002BA">
        <w:t xml:space="preserve"> and improving classroom practice. </w:t>
      </w:r>
    </w:p>
    <w:p w14:paraId="4CDBDA6A" w14:textId="77777777" w:rsidR="003002BA" w:rsidRPr="005C0320" w:rsidRDefault="005C0320" w:rsidP="005C0320">
      <w:pPr>
        <w:spacing w:line="480" w:lineRule="auto"/>
        <w:rPr>
          <w:b/>
        </w:rPr>
      </w:pPr>
      <w:r w:rsidRPr="005C0320">
        <w:rPr>
          <w:b/>
        </w:rPr>
        <w:t>Limitations</w:t>
      </w:r>
    </w:p>
    <w:p w14:paraId="2956E189" w14:textId="140D5BC9" w:rsidR="005C0320" w:rsidRDefault="005C0320" w:rsidP="003E66DD">
      <w:pPr>
        <w:spacing w:line="480" w:lineRule="auto"/>
        <w:ind w:firstLine="720"/>
      </w:pPr>
      <w:r w:rsidRPr="005C0320">
        <w:t xml:space="preserve">Selection-treatment interaction is a </w:t>
      </w:r>
      <w:r>
        <w:t xml:space="preserve">potential </w:t>
      </w:r>
      <w:r w:rsidRPr="005C0320">
        <w:t>thr</w:t>
      </w:r>
      <w:r>
        <w:t>eat to the external validity of the present</w:t>
      </w:r>
      <w:r w:rsidRPr="005C0320">
        <w:t xml:space="preserve"> study. Because </w:t>
      </w:r>
      <w:r>
        <w:t>the present study aims to provide</w:t>
      </w:r>
      <w:r w:rsidRPr="005C0320">
        <w:t xml:space="preserve"> </w:t>
      </w:r>
      <w:r>
        <w:t xml:space="preserve">generalizable data on teacher satisfaction with </w:t>
      </w:r>
      <w:r w:rsidRPr="005C0320">
        <w:t xml:space="preserve">interactive </w:t>
      </w:r>
      <w:r>
        <w:t xml:space="preserve">TPD </w:t>
      </w:r>
      <w:r w:rsidRPr="005C0320">
        <w:t xml:space="preserve">activities using different modalities, </w:t>
      </w:r>
      <w:r>
        <w:t>the study’s sample</w:t>
      </w:r>
      <w:r w:rsidRPr="005C0320">
        <w:t xml:space="preserve"> </w:t>
      </w:r>
      <w:r>
        <w:t xml:space="preserve">needs to be </w:t>
      </w:r>
      <w:r w:rsidRPr="005C0320">
        <w:t xml:space="preserve">representative of K-12 teachers nationwide. This could be </w:t>
      </w:r>
      <w:r w:rsidR="00DF388C">
        <w:t>a limitation due to the</w:t>
      </w:r>
      <w:r w:rsidRPr="005C0320">
        <w:t xml:space="preserve"> general population of teachers who participate in STEM TPD through NASA. </w:t>
      </w:r>
      <w:r>
        <w:t>Teachers who participate in NASA STEM TPD experiences</w:t>
      </w:r>
      <w:r w:rsidRPr="005C0320">
        <w:t xml:space="preserve"> are typically master teachers with advanced degrees in education who are passionate about STEM</w:t>
      </w:r>
      <w:r>
        <w:t>.</w:t>
      </w:r>
      <w:r w:rsidRPr="005C0320">
        <w:t xml:space="preserve"> </w:t>
      </w:r>
      <w:r>
        <w:t>A participant group reflective of a typical NASA TPD experience</w:t>
      </w:r>
      <w:r w:rsidRPr="005C0320">
        <w:t xml:space="preserve"> is not </w:t>
      </w:r>
      <w:r>
        <w:t>an accurate</w:t>
      </w:r>
      <w:r w:rsidRPr="005C0320">
        <w:t xml:space="preserve"> "snapshot" of the K12 education community. </w:t>
      </w:r>
      <w:r>
        <w:t>The present study will mitigate this threat</w:t>
      </w:r>
      <w:r w:rsidRPr="005C0320">
        <w:t xml:space="preserve"> </w:t>
      </w:r>
      <w:r>
        <w:t xml:space="preserve">to external validity by </w:t>
      </w:r>
      <w:r w:rsidRPr="005C0320">
        <w:t>work</w:t>
      </w:r>
      <w:r>
        <w:t>ing with specific</w:t>
      </w:r>
      <w:r w:rsidRPr="005C0320">
        <w:t xml:space="preserve"> school district</w:t>
      </w:r>
      <w:r>
        <w:t>s</w:t>
      </w:r>
      <w:r w:rsidRPr="005C0320">
        <w:t xml:space="preserve"> to help in the sample selection process </w:t>
      </w:r>
      <w:r>
        <w:t>in addition</w:t>
      </w:r>
      <w:r w:rsidRPr="005C0320">
        <w:t xml:space="preserve"> to publicizing the TPD opportunity </w:t>
      </w:r>
      <w:r>
        <w:t>as outlined in the Methods section</w:t>
      </w:r>
      <w:r w:rsidRPr="005C0320">
        <w:t>. </w:t>
      </w:r>
    </w:p>
    <w:p w14:paraId="0517141F" w14:textId="77777777" w:rsidR="005C0320" w:rsidRDefault="005C0320" w:rsidP="005C0320">
      <w:pPr>
        <w:spacing w:line="480" w:lineRule="auto"/>
        <w:ind w:firstLine="720"/>
      </w:pPr>
      <w:r>
        <w:t xml:space="preserve">Because F2F TPD sessions will be held at each NASA center, </w:t>
      </w:r>
      <w:r w:rsidR="001C094C">
        <w:t>one</w:t>
      </w:r>
      <w:r>
        <w:t xml:space="preserve"> potential </w:t>
      </w:r>
      <w:r w:rsidR="001C094C">
        <w:t>threat to internal validity</w:t>
      </w:r>
      <w:r>
        <w:t xml:space="preserve"> is variance in presenter personality.  While participants enrolled in the online delivery group will all experience the same content and delivery, F2F session engagement could vary</w:t>
      </w:r>
      <w:r w:rsidR="001C094C">
        <w:t xml:space="preserve"> due to the presentation style and skill of the instructor</w:t>
      </w:r>
      <w:r>
        <w:t xml:space="preserve">. </w:t>
      </w:r>
      <w:r w:rsidR="001C094C">
        <w:t>An additional threat to internal validity is the process of p</w:t>
      </w:r>
      <w:r>
        <w:t>articipants travelling to F2F experiences</w:t>
      </w:r>
      <w:r w:rsidR="001C094C">
        <w:t>. Participants</w:t>
      </w:r>
      <w:r>
        <w:t xml:space="preserve"> may encounter delays or experiences that could alter their perception of how effective the profession</w:t>
      </w:r>
      <w:r w:rsidR="001C094C">
        <w:t>al development experience was. While training sessions for F2F presenters will help to mitigate variance in instructor presentation styles, travel issues are beyond the control of the research team.</w:t>
      </w:r>
    </w:p>
    <w:p w14:paraId="616BAA73" w14:textId="77777777" w:rsidR="001C094C" w:rsidRPr="001C094C" w:rsidRDefault="001C094C" w:rsidP="001C094C">
      <w:pPr>
        <w:spacing w:line="480" w:lineRule="auto"/>
        <w:rPr>
          <w:b/>
        </w:rPr>
      </w:pPr>
      <w:r w:rsidRPr="001C094C">
        <w:rPr>
          <w:b/>
        </w:rPr>
        <w:t>Organization</w:t>
      </w:r>
    </w:p>
    <w:p w14:paraId="3C62D843" w14:textId="56FB1A7C" w:rsidR="00261C9B" w:rsidRPr="00D21608" w:rsidRDefault="00DF388C" w:rsidP="00D21608">
      <w:pPr>
        <w:spacing w:line="480" w:lineRule="auto"/>
      </w:pPr>
      <w:r>
        <w:tab/>
        <w:t>The</w:t>
      </w:r>
      <w:r w:rsidR="001E3F12">
        <w:t xml:space="preserve"> introduction</w:t>
      </w:r>
      <w:r w:rsidR="00D13C6F">
        <w:t xml:space="preserve"> clearly states a strong purpose and significance for the present study while defining key terms and listing limitations. The following</w:t>
      </w:r>
      <w:r w:rsidR="001C094C">
        <w:t xml:space="preserve"> literature review will outline a thorough background on the present body of research examining F2F vs. Online TPD modalities, teacher satisfaction with TPD and needs for future research. The literature review will also </w:t>
      </w:r>
      <w:r w:rsidR="00F50733">
        <w:t>describe the theory of andragogy</w:t>
      </w:r>
      <w:r w:rsidR="00D13C6F">
        <w:t xml:space="preserve"> as the backbone for focusing the study on interactive activities while stating</w:t>
      </w:r>
      <w:r w:rsidR="00F50733">
        <w:t xml:space="preserve"> hypotheses for the present study. </w:t>
      </w:r>
      <w:r w:rsidR="004723BC">
        <w:t xml:space="preserve">The methods section of this proposal will outline the planned design and specific steps that will be taken to implement this study including research design, definitions and process for determining population and sample, validity and reliability of data collection and instruments and the process for data analysis. </w:t>
      </w:r>
    </w:p>
    <w:p w14:paraId="370F4866" w14:textId="77777777" w:rsidR="003F4B6A" w:rsidRPr="00031D7C" w:rsidRDefault="00031D7C" w:rsidP="00031D7C">
      <w:pPr>
        <w:spacing w:line="480" w:lineRule="auto"/>
        <w:jc w:val="center"/>
        <w:rPr>
          <w:b/>
        </w:rPr>
      </w:pPr>
      <w:r w:rsidRPr="00031D7C">
        <w:rPr>
          <w:b/>
        </w:rPr>
        <w:t>Literature Review</w:t>
      </w:r>
    </w:p>
    <w:p w14:paraId="60594486" w14:textId="77777777" w:rsidR="009717DF" w:rsidRDefault="00031D7C" w:rsidP="009717DF">
      <w:pPr>
        <w:spacing w:line="480" w:lineRule="auto"/>
        <w:rPr>
          <w:b/>
        </w:rPr>
      </w:pPr>
      <w:r w:rsidRPr="00031D7C">
        <w:rPr>
          <w:b/>
        </w:rPr>
        <w:t>Introduction</w:t>
      </w:r>
    </w:p>
    <w:p w14:paraId="5BA6AFDB" w14:textId="77777777" w:rsidR="00E4361E" w:rsidRDefault="00E4361E" w:rsidP="00E4361E">
      <w:pPr>
        <w:spacing w:line="480" w:lineRule="auto"/>
        <w:ind w:firstLine="720"/>
      </w:pPr>
      <w:r>
        <w:t>The purpose of the proposed study is to learn more about teacher satisfaction with interactive activities in two separate modalities of TPD experiences, online and F2F.  Simultaneously, the present study will compare satisfaction levels of elementary and high school teachers</w:t>
      </w:r>
      <w:r w:rsidR="001E3F12">
        <w:t xml:space="preserve"> with interactive activities in F2F TPD sessions.</w:t>
      </w:r>
      <w:r>
        <w:t xml:space="preserve"> The results of this study will have significant impact in modality decisions made by instructional designers who plan and implement </w:t>
      </w:r>
      <w:r w:rsidR="001E3F12">
        <w:t xml:space="preserve">interactive </w:t>
      </w:r>
      <w:r>
        <w:t xml:space="preserve">TPD experiences.  This review of the literature will provide a foundation for the proposed study, describing </w:t>
      </w:r>
      <w:r w:rsidR="001E3F12">
        <w:t>forays into understanding adult learning that will shape the methodology of this study.  The review will reveal</w:t>
      </w:r>
      <w:r>
        <w:t xml:space="preserve"> gaps in </w:t>
      </w:r>
      <w:r w:rsidR="001E3F12">
        <w:t>the current body of</w:t>
      </w:r>
      <w:r>
        <w:t xml:space="preserve"> research</w:t>
      </w:r>
      <w:r w:rsidR="001E3F12">
        <w:t xml:space="preserve"> in F2F vs. online TPD modalities</w:t>
      </w:r>
      <w:r>
        <w:t xml:space="preserve"> </w:t>
      </w:r>
      <w:r w:rsidR="001E3F12">
        <w:t>and detail an</w:t>
      </w:r>
      <w:r>
        <w:t xml:space="preserve"> entirely new frontier of research needed and reasons for why this study should pioneer this necessary journey.  </w:t>
      </w:r>
    </w:p>
    <w:p w14:paraId="24B542F8" w14:textId="77777777" w:rsidR="00E4361E" w:rsidRPr="004723BC" w:rsidRDefault="00E4361E" w:rsidP="00E4361E">
      <w:pPr>
        <w:rPr>
          <w:b/>
        </w:rPr>
      </w:pPr>
      <w:r w:rsidRPr="004723BC">
        <w:rPr>
          <w:b/>
        </w:rPr>
        <w:t>Andragogy</w:t>
      </w:r>
    </w:p>
    <w:p w14:paraId="58D6F8D6" w14:textId="77777777" w:rsidR="00E4361E" w:rsidRDefault="00E4361E" w:rsidP="00E4361E"/>
    <w:p w14:paraId="4A15144A" w14:textId="35F0777D" w:rsidR="00E4361E" w:rsidRDefault="00E4361E" w:rsidP="001E3F12">
      <w:pPr>
        <w:spacing w:line="480" w:lineRule="auto"/>
        <w:ind w:firstLine="720"/>
      </w:pPr>
      <w:r>
        <w:t>The theory of Andragogy is based on four assumptions regarding the differences in adults and children as learners</w:t>
      </w:r>
      <w:r w:rsidR="001E3F12">
        <w:t>,</w:t>
      </w:r>
      <w:r>
        <w:t xml:space="preserve"> (Knowles, 1972)</w:t>
      </w:r>
      <w:r w:rsidR="001E3F12">
        <w:t xml:space="preserve"> of which two are pertinent to this study</w:t>
      </w:r>
      <w:r>
        <w:t>. T</w:t>
      </w:r>
      <w:r w:rsidR="00DF388C">
        <w:t>he first assumption asserts</w:t>
      </w:r>
      <w:r>
        <w:t xml:space="preserve"> “as a person grows and matures his self-concept moves from one of total dependency (as is the reality of the infant) to one of increasing self-directedness” (Knowles, 1972, p. 34). </w:t>
      </w:r>
      <w:r w:rsidR="001E3F12">
        <w:t>The fourth</w:t>
      </w:r>
      <w:r>
        <w:t xml:space="preserve"> assumption is that adults have a problem-based orientation to learning due to time perspective (Knowles, 1972). Children’s time perspective is one of preparation for postponed application, whereas an adult’s time perspective is one of immediate application (Knowles, 1972).  </w:t>
      </w:r>
    </w:p>
    <w:p w14:paraId="25B83FF7" w14:textId="4DA417F6" w:rsidR="00E4361E" w:rsidRDefault="00E4361E" w:rsidP="001E3F12">
      <w:pPr>
        <w:spacing w:line="480" w:lineRule="auto"/>
        <w:ind w:firstLine="720"/>
      </w:pPr>
      <w:r>
        <w:t>By focusing on the needs</w:t>
      </w:r>
      <w:r w:rsidR="00DF388C">
        <w:t xml:space="preserve"> of the audience, Knowles (1972</w:t>
      </w:r>
      <w:r>
        <w:t>) proposed a shift from the transmission of knowledge to the creation of “educational environments in which maturing professionals can build ever-improving models of the competencies required for their professional roles” (p. 39). This proposed shift and the theory of andragogy as a whole are examples of the move from instructor-centered approaches towards those that focus on the learner.</w:t>
      </w:r>
      <w:r w:rsidR="001E3F12">
        <w:t xml:space="preserve">  This shift is firmly aligned with the model of active learning, a process that engages learners in the learning process using meaningful activities and reflection (Prince, 2004), and the basis for this study’s focus on interactive activities.</w:t>
      </w:r>
    </w:p>
    <w:p w14:paraId="287A9B7B" w14:textId="1FCC1C30" w:rsidR="00E4361E" w:rsidRPr="001E3F12" w:rsidRDefault="00E4361E" w:rsidP="001E3F12">
      <w:pPr>
        <w:spacing w:line="480" w:lineRule="auto"/>
        <w:ind w:firstLine="720"/>
      </w:pPr>
      <w:r>
        <w:t xml:space="preserve">In addition to this understanding, great value can be drawn from the segmented steps laid out by Knowles (1972, p. 36) in his </w:t>
      </w:r>
      <w:r w:rsidR="008664D9">
        <w:t>“a</w:t>
      </w:r>
      <w:r>
        <w:t>n</w:t>
      </w:r>
      <w:r w:rsidR="008664D9">
        <w:t>dragogical design for learning”.</w:t>
      </w:r>
      <w:r>
        <w:t xml:space="preserve">  Knowles (1972) recognized the need for a plan for pra</w:t>
      </w:r>
      <w:r w:rsidR="00DF388C">
        <w:t>ctical application of andragogy</w:t>
      </w:r>
      <w:r>
        <w:t xml:space="preserve"> and created seven steps to guide the design for an adult learning experience. </w:t>
      </w:r>
      <w:r w:rsidR="001E3F12">
        <w:t>Steps include creating</w:t>
      </w:r>
      <w:r>
        <w:t xml:space="preserve"> a </w:t>
      </w:r>
      <w:r w:rsidR="001E3F12">
        <w:t xml:space="preserve">problem-based, interactive </w:t>
      </w:r>
      <w:r>
        <w:t xml:space="preserve">climate, </w:t>
      </w:r>
      <w:r w:rsidR="001E3F12">
        <w:t>and effectively evaluating learning. These</w:t>
      </w:r>
      <w:r>
        <w:t xml:space="preserve"> steps serve as effective foundations for the methods used in this study.</w:t>
      </w:r>
    </w:p>
    <w:p w14:paraId="02AB92BB" w14:textId="6AD3C0ED" w:rsidR="001E3F12" w:rsidRDefault="00D13C6F" w:rsidP="004723BC">
      <w:pPr>
        <w:spacing w:line="480" w:lineRule="auto"/>
        <w:rPr>
          <w:b/>
        </w:rPr>
      </w:pPr>
      <w:r>
        <w:rPr>
          <w:b/>
        </w:rPr>
        <w:t xml:space="preserve">Innovation </w:t>
      </w:r>
      <w:r w:rsidR="00D21608">
        <w:rPr>
          <w:b/>
        </w:rPr>
        <w:t>and</w:t>
      </w:r>
      <w:r>
        <w:rPr>
          <w:b/>
        </w:rPr>
        <w:t xml:space="preserve"> </w:t>
      </w:r>
      <w:r w:rsidR="008664D9">
        <w:rPr>
          <w:b/>
        </w:rPr>
        <w:t xml:space="preserve">a Need for </w:t>
      </w:r>
      <w:r>
        <w:rPr>
          <w:b/>
        </w:rPr>
        <w:t>Research</w:t>
      </w:r>
    </w:p>
    <w:p w14:paraId="0B28C9A2" w14:textId="750106B5" w:rsidR="00D13C6F" w:rsidRPr="008664D9" w:rsidRDefault="00D13C6F" w:rsidP="004723BC">
      <w:pPr>
        <w:spacing w:line="480" w:lineRule="auto"/>
      </w:pPr>
      <w:r>
        <w:rPr>
          <w:b/>
        </w:rPr>
        <w:tab/>
      </w:r>
      <w:r w:rsidRPr="00D13C6F">
        <w:t>Technological innovation</w:t>
      </w:r>
      <w:r w:rsidR="00977F95">
        <w:t>,</w:t>
      </w:r>
      <w:r>
        <w:t xml:space="preserve"> </w:t>
      </w:r>
      <w:r w:rsidR="00977F95">
        <w:t xml:space="preserve">and the rapid growth of capabilities it facilitates, creates a dire need for an increase, at the same rate, in the research base of knowledge that will supply best practices and inform decision-making regarding the effective use of those capabilities.  Within the field of education, teacher professional development delivery has traditionally been done in F2F settings. With the innovation of the Internet and the subsequent boom of online tools and professional development opportunities available to educators, a need for studies that examine </w:t>
      </w:r>
      <w:r w:rsidR="00977F95" w:rsidRPr="008664D9">
        <w:t>best practices for TPD efforts in online vs. F2F modalities has arisen (Knight</w:t>
      </w:r>
      <w:r w:rsidR="00DF388C">
        <w:t xml:space="preserve"> et al., 2014; Dede et al., 2009</w:t>
      </w:r>
      <w:r w:rsidR="00977F95" w:rsidRPr="008664D9">
        <w:t xml:space="preserve">). </w:t>
      </w:r>
    </w:p>
    <w:p w14:paraId="36CBFA16" w14:textId="77777777" w:rsidR="00377CC8" w:rsidRPr="008664D9" w:rsidRDefault="00977F95" w:rsidP="004723BC">
      <w:pPr>
        <w:spacing w:line="480" w:lineRule="auto"/>
      </w:pPr>
      <w:r w:rsidRPr="008664D9">
        <w:tab/>
      </w:r>
      <w:r w:rsidR="00377CC8">
        <w:t xml:space="preserve">In addition to a need for research into new methods of delivery, research into the teacher satisfaction with the effectiveness of TPD in general is paramount to improving teacher’s classroom practice. Desimone (2009) found that creating effective and satisfying TPD is vital to the movement to increase the effectiveness of schools in stimulating student learning. </w:t>
      </w:r>
      <w:r w:rsidR="008664D9">
        <w:t xml:space="preserve">As stated earlier, when the field was relatively young, </w:t>
      </w:r>
      <w:r w:rsidR="008664D9" w:rsidRPr="008664D9">
        <w:t>research into the effectiveness of the online modality as a learning environment found that there is little to no difference between online and F2F in terms of learning (Fishman et al., 2013)</w:t>
      </w:r>
      <w:r w:rsidR="008664D9">
        <w:t xml:space="preserve">, and that computerized and F2F modalities have similar effects on teachers’ knowledge (Fisher et al., 2010). </w:t>
      </w:r>
    </w:p>
    <w:p w14:paraId="4A45EB3C" w14:textId="77777777" w:rsidR="004723BC" w:rsidRPr="00D531D1" w:rsidRDefault="004723BC" w:rsidP="004723BC">
      <w:pPr>
        <w:spacing w:line="480" w:lineRule="auto"/>
        <w:rPr>
          <w:b/>
        </w:rPr>
      </w:pPr>
      <w:r w:rsidRPr="00D531D1">
        <w:rPr>
          <w:b/>
        </w:rPr>
        <w:t xml:space="preserve">Next Steps </w:t>
      </w:r>
    </w:p>
    <w:p w14:paraId="775E31C3" w14:textId="77777777" w:rsidR="004723BC" w:rsidRPr="00D531D1" w:rsidRDefault="00377CC8" w:rsidP="004723BC">
      <w:pPr>
        <w:spacing w:line="480" w:lineRule="auto"/>
        <w:ind w:firstLine="720"/>
      </w:pPr>
      <w:r w:rsidRPr="00D531D1">
        <w:t>While online and F2F modalities for learning have been found relatively equal in effectiveness, the existing body of research focuses primarily on F2F and online modalities in general and fail to delve into which specific types of activities are most effective in which modality (Fisher et al., 2010), an area that needs to be researched</w:t>
      </w:r>
      <w:r w:rsidR="00D531D1" w:rsidRPr="00D531D1">
        <w:t xml:space="preserve">. In addition to the failure of current research to address best practices for specific activities in each modality, research comparing the modalities has focused on only single grade bands with far too small samples to generalize to all teachers (Fishman et al., 2013). </w:t>
      </w:r>
    </w:p>
    <w:p w14:paraId="73A8054A" w14:textId="77777777" w:rsidR="00D531D1" w:rsidRDefault="004723BC" w:rsidP="004723BC">
      <w:pPr>
        <w:spacing w:line="480" w:lineRule="auto"/>
        <w:ind w:firstLine="720"/>
      </w:pPr>
      <w:r>
        <w:t xml:space="preserve">Typically, TPD experiences that give teachers opportunities to engage in active learning in online environments can enhance their attitudes about online TPD (Kao &amp; Tsai, 2009).  Reeves and Pedulla (2011) found that online TPD opportunities that include high quality opportunities to interact with other learners increase satisfaction levels among participants.  </w:t>
      </w:r>
      <w:r w:rsidR="00977F95">
        <w:t>The findings of these two studies</w:t>
      </w:r>
      <w:r w:rsidR="00D13C6F">
        <w:t xml:space="preserve"> combined with the effectiveness of the active learning model</w:t>
      </w:r>
      <w:r w:rsidR="00977F95">
        <w:t>,</w:t>
      </w:r>
      <w:r w:rsidR="00D13C6F">
        <w:t xml:space="preserve"> and a shift</w:t>
      </w:r>
      <w:r w:rsidR="00977F95">
        <w:t xml:space="preserve"> </w:t>
      </w:r>
      <w:r w:rsidR="00D13C6F">
        <w:t>from instructor-focused</w:t>
      </w:r>
      <w:r w:rsidR="00977F95">
        <w:t xml:space="preserve"> formats to a</w:t>
      </w:r>
      <w:r w:rsidR="00D13C6F">
        <w:t xml:space="preserve"> learner-centered </w:t>
      </w:r>
      <w:r w:rsidR="00977F95">
        <w:t>approach outlined in Knowles’ (1972)</w:t>
      </w:r>
      <w:r w:rsidR="00D13C6F">
        <w:t xml:space="preserve"> theory of Andragogy</w:t>
      </w:r>
      <w:r w:rsidR="00977F95">
        <w:t>, highlight the importance of interactive activities in the learning process</w:t>
      </w:r>
      <w:r w:rsidR="00D13C6F">
        <w:t xml:space="preserve">. </w:t>
      </w:r>
    </w:p>
    <w:p w14:paraId="0FDFE70A" w14:textId="77777777" w:rsidR="00D531D1" w:rsidRDefault="00D531D1" w:rsidP="00D531D1">
      <w:pPr>
        <w:spacing w:line="480" w:lineRule="auto"/>
        <w:ind w:firstLine="720"/>
      </w:pPr>
      <w:r>
        <w:t xml:space="preserve">Because there is little known about the comparison of effectiveness of specific types of activities between both modalities of TPD experiences (Fisher et al., 2010), and it is known that interactive learning activities </w:t>
      </w:r>
      <w:r w:rsidR="003E66DD">
        <w:t xml:space="preserve">are a highly effective model (Dixson, 2010) and </w:t>
      </w:r>
      <w:r>
        <w:t xml:space="preserve">enhance attitudes about </w:t>
      </w:r>
      <w:r w:rsidR="003E66DD">
        <w:t>TPD (Kao &amp; Tsai, 2009)</w:t>
      </w:r>
      <w:r>
        <w:t>, large-scale research is needed (Fishman et al., 2013) to compare teacher satisfaction in terms of enjoyment and effectiveness with interactive learning opportunities</w:t>
      </w:r>
      <w:r w:rsidR="003E66DD">
        <w:t xml:space="preserve"> as specific activities</w:t>
      </w:r>
      <w:r>
        <w:t xml:space="preserve"> in F2F vs. online settings. </w:t>
      </w:r>
    </w:p>
    <w:p w14:paraId="1BAF278D" w14:textId="77777777" w:rsidR="00D531D1" w:rsidRPr="004723BC" w:rsidRDefault="00D531D1" w:rsidP="00D531D1">
      <w:pPr>
        <w:spacing w:line="480" w:lineRule="auto"/>
        <w:rPr>
          <w:b/>
        </w:rPr>
      </w:pPr>
      <w:r w:rsidRPr="004723BC">
        <w:rPr>
          <w:b/>
        </w:rPr>
        <w:t>Predictors of Satisfaction for Face-to-Face vs. Online TPD</w:t>
      </w:r>
    </w:p>
    <w:p w14:paraId="298D198D" w14:textId="77777777" w:rsidR="00D531D1" w:rsidRDefault="00D531D1" w:rsidP="00D531D1">
      <w:pPr>
        <w:spacing w:line="480" w:lineRule="auto"/>
        <w:ind w:firstLine="720"/>
      </w:pPr>
      <w:r>
        <w:t xml:space="preserve">To have a clearer understanding of teacher satisfaction with interactive activities in face-to-face (F2F) and online teacher professional development (TPD) settings, it is important to take into consideration the overwhelming background experience teachers have in face-to-face settings and the relative infancy of the online TPD field.  The fact that TPD has primarily been held in F2F formats in the past gives rise to the need for an examination into predictors of satisfaction within TPD experiences implemented in online environments. </w:t>
      </w:r>
    </w:p>
    <w:p w14:paraId="2519FB15" w14:textId="32710AD1" w:rsidR="00D531D1" w:rsidRDefault="00D531D1" w:rsidP="00D531D1">
      <w:pPr>
        <w:spacing w:line="480" w:lineRule="auto"/>
        <w:ind w:firstLine="720"/>
      </w:pPr>
      <w:r>
        <w:t>A look at factors that influence teachers’ perceptions of the effectiveness of online TPD brought about some interesting findings. Kao and Tsai</w:t>
      </w:r>
      <w:r w:rsidR="00DF388C">
        <w:t>’s (2009) study</w:t>
      </w:r>
      <w:r>
        <w:t xml:space="preserve"> found that teachers’ attitudes towards online TPD are the best predictors for the effectiveness of online TPD programs. This brought about the need to investigate teachers’ attitudes tow</w:t>
      </w:r>
      <w:r w:rsidR="00DF388C">
        <w:t>ards online TPD.  Reeves and Li</w:t>
      </w:r>
      <w:r>
        <w:t xml:space="preserve"> (2012) found that in general, teachers naturally harbor favorable attitudes towards and are technically prepared for online TPD experiences.  They found exceptions and examples of situations where teachers need technical assistance to accomplish tasks or troubleshoot user or technical errors, but in general, found that teachers are typic</w:t>
      </w:r>
      <w:r w:rsidR="00DF388C">
        <w:t>ally well prepared (Reeves &amp; Li</w:t>
      </w:r>
      <w:r>
        <w:t xml:space="preserve">, 2012).  Because teachers’ attitudes are the best predictor of success and teachers hold favorable attitudes towards </w:t>
      </w:r>
      <w:r w:rsidR="00DF388C">
        <w:t xml:space="preserve">and </w:t>
      </w:r>
      <w:r>
        <w:t>are prepared for online TPD experiences, teacher satisfaction with F2F and online TPD modalities can be compared in terms of effectiveness of interactive learning activities.</w:t>
      </w:r>
    </w:p>
    <w:p w14:paraId="70C22BB1" w14:textId="77777777" w:rsidR="00D531D1" w:rsidRDefault="00D531D1" w:rsidP="00D531D1">
      <w:pPr>
        <w:spacing w:line="480" w:lineRule="auto"/>
        <w:rPr>
          <w:b/>
        </w:rPr>
      </w:pPr>
      <w:r w:rsidRPr="00D531D1">
        <w:rPr>
          <w:b/>
        </w:rPr>
        <w:t>Hypotheses</w:t>
      </w:r>
    </w:p>
    <w:p w14:paraId="6413280C" w14:textId="77777777" w:rsidR="00D531D1" w:rsidRPr="00D531D1" w:rsidRDefault="00D531D1" w:rsidP="00D531D1">
      <w:pPr>
        <w:spacing w:line="480" w:lineRule="auto"/>
      </w:pPr>
      <w:r>
        <w:tab/>
        <w:t xml:space="preserve">The present study proposes to </w:t>
      </w:r>
      <w:r w:rsidR="003E66DD">
        <w:t>analyze teacher satisfaction with interactive activities in online vs. F2F TPD modalities. The research team hypothesizes that teachers will be more satisfied with interactive activities in F2F TPD programs than with online TPD programs. In addition to comparing satisfaction between these modalities, the research team also hypothesizes that elementary school teachers will be more satisfied with interactive activities in F2F programs than high school teachers.</w:t>
      </w:r>
    </w:p>
    <w:p w14:paraId="4DF45336" w14:textId="77777777" w:rsidR="00D531D1" w:rsidRPr="003E66DD" w:rsidRDefault="00D531D1" w:rsidP="00D531D1">
      <w:pPr>
        <w:spacing w:line="480" w:lineRule="auto"/>
        <w:rPr>
          <w:b/>
        </w:rPr>
      </w:pPr>
      <w:r w:rsidRPr="003E66DD">
        <w:rPr>
          <w:b/>
        </w:rPr>
        <w:t>Summary</w:t>
      </w:r>
    </w:p>
    <w:p w14:paraId="2D753003" w14:textId="0371DFA4" w:rsidR="0099295C" w:rsidRDefault="003E66DD" w:rsidP="009717DF">
      <w:pPr>
        <w:spacing w:line="480" w:lineRule="auto"/>
      </w:pPr>
      <w:r>
        <w:rPr>
          <w:b/>
        </w:rPr>
        <w:tab/>
      </w:r>
      <w:r w:rsidRPr="006C6CD3">
        <w:t>In order to increase the effectiveness of stimulating student learning</w:t>
      </w:r>
      <w:r w:rsidR="00DF388C">
        <w:t xml:space="preserve"> in schools</w:t>
      </w:r>
      <w:r w:rsidRPr="006C6CD3">
        <w:t>, providers of TPD programs must create effective and sati</w:t>
      </w:r>
      <w:r w:rsidR="006C6CD3" w:rsidRPr="006C6CD3">
        <w:t xml:space="preserve">sfying experiences for teachers (Desimone, 2009). </w:t>
      </w:r>
      <w:r w:rsidR="00261C9B">
        <w:t>With the rise of technological capabilities and distance learning opportunities, there is a need for research into effective TPD</w:t>
      </w:r>
      <w:r w:rsidR="00261C9B" w:rsidRPr="008664D9">
        <w:t xml:space="preserve"> practices </w:t>
      </w:r>
      <w:r w:rsidR="00261C9B">
        <w:t xml:space="preserve">in </w:t>
      </w:r>
      <w:r w:rsidR="00261C9B" w:rsidRPr="008664D9">
        <w:t>online vs. F2F modalities (Knight</w:t>
      </w:r>
      <w:r w:rsidR="00DF388C">
        <w:t xml:space="preserve"> et al., 2014; Dede et al., 2009</w:t>
      </w:r>
      <w:r w:rsidR="00261C9B" w:rsidRPr="008664D9">
        <w:t xml:space="preserve">). </w:t>
      </w:r>
      <w:r w:rsidR="00261C9B">
        <w:t>Because early research has only focused on these modalities in general, t</w:t>
      </w:r>
      <w:r w:rsidR="006C6CD3">
        <w:t xml:space="preserve">here exists a distinct need for a large-scale exploration (Fishman et al., 2013) of specific types of learning activities (Fisher et al., 2010) that are more effective in F2F or in online TPD modalities in order to improve the effectiveness and teacher satisfaction with TPD sessions.  There are a </w:t>
      </w:r>
      <w:r w:rsidR="00261C9B">
        <w:t>couple important</w:t>
      </w:r>
      <w:r w:rsidR="006C6CD3">
        <w:t xml:space="preserve"> reasons why interactive activities are a highly appropriate choice for a specific type of activity to compare in each modality.  First, teacher attitudes towards TPD are the best predictors for success</w:t>
      </w:r>
      <w:r w:rsidR="00261C9B">
        <w:t>,</w:t>
      </w:r>
      <w:r w:rsidR="006C6CD3">
        <w:t xml:space="preserve"> (Kao &amp; Tsai, 2009) and </w:t>
      </w:r>
      <w:r w:rsidR="00261C9B">
        <w:t>offering participants opportunities to interact and actively engage with activities can enhance teacher attitudes</w:t>
      </w:r>
      <w:r w:rsidR="006C6CD3">
        <w:t xml:space="preserve">. </w:t>
      </w:r>
      <w:r w:rsidR="00261C9B">
        <w:t>Second,</w:t>
      </w:r>
      <w:r w:rsidR="006C6CD3">
        <w:t xml:space="preserve"> active learning is a highly successful model </w:t>
      </w:r>
      <w:r w:rsidR="00261C9B">
        <w:t xml:space="preserve">for stimulating learning (Dixson, 2010) and TPD. The present study will conduct a large-scale quantitative study that will compare teacher satisfaction with the effectiveness of interactive activities in F2F vs. online TPD modalities. </w:t>
      </w:r>
    </w:p>
    <w:p w14:paraId="1C0DCB89" w14:textId="77777777" w:rsidR="0099295C" w:rsidRDefault="0099295C"/>
    <w:p w14:paraId="4E15CB55" w14:textId="77777777" w:rsidR="003B627A" w:rsidRDefault="003B627A" w:rsidP="003B627A">
      <w:pPr>
        <w:jc w:val="center"/>
        <w:rPr>
          <w:b/>
        </w:rPr>
      </w:pPr>
      <w:r w:rsidRPr="003B627A">
        <w:rPr>
          <w:b/>
        </w:rPr>
        <w:t>Methods</w:t>
      </w:r>
    </w:p>
    <w:p w14:paraId="719D03C5" w14:textId="77777777" w:rsidR="00B41488" w:rsidRDefault="00B41488" w:rsidP="00B41488">
      <w:pPr>
        <w:spacing w:line="480" w:lineRule="auto"/>
        <w:rPr>
          <w:b/>
        </w:rPr>
      </w:pPr>
      <w:r>
        <w:rPr>
          <w:b/>
        </w:rPr>
        <w:t>Introduction</w:t>
      </w:r>
    </w:p>
    <w:p w14:paraId="1EB757E5" w14:textId="1FA6F9FC" w:rsidR="00005F31" w:rsidRDefault="00B41488" w:rsidP="00B41488">
      <w:pPr>
        <w:spacing w:line="480" w:lineRule="auto"/>
      </w:pPr>
      <w:r>
        <w:rPr>
          <w:b/>
        </w:rPr>
        <w:tab/>
      </w:r>
      <w:r>
        <w:t xml:space="preserve">This methods section will outline how researchers will conduct the present study.  This section will describe </w:t>
      </w:r>
      <w:r w:rsidR="00005F31">
        <w:t xml:space="preserve">the selected research design, define the population and sample and explain the method of data collection to be used. Methods will also include a detailed description of the instrument to be used that includes the statistical techniques researchers will use </w:t>
      </w:r>
      <w:r w:rsidR="005C00EF">
        <w:t>for data analysis.</w:t>
      </w:r>
    </w:p>
    <w:p w14:paraId="706DE819" w14:textId="77777777" w:rsidR="00005F31" w:rsidRDefault="00005F31" w:rsidP="00B41488">
      <w:pPr>
        <w:spacing w:line="480" w:lineRule="auto"/>
        <w:rPr>
          <w:b/>
        </w:rPr>
      </w:pPr>
      <w:r w:rsidRPr="00005F31">
        <w:rPr>
          <w:b/>
        </w:rPr>
        <w:t>Research Design</w:t>
      </w:r>
    </w:p>
    <w:p w14:paraId="329B8C86" w14:textId="73581508" w:rsidR="004E1D8C" w:rsidRDefault="00005F31" w:rsidP="004E1D8C">
      <w:pPr>
        <w:spacing w:line="480" w:lineRule="auto"/>
      </w:pPr>
      <w:r>
        <w:rPr>
          <w:b/>
        </w:rPr>
        <w:tab/>
      </w:r>
      <w:r w:rsidR="004E1D8C">
        <w:t xml:space="preserve">Participants </w:t>
      </w:r>
      <w:r w:rsidR="00D21608">
        <w:t xml:space="preserve">selected </w:t>
      </w:r>
      <w:r w:rsidR="004E1D8C">
        <w:t xml:space="preserve">for this study </w:t>
      </w:r>
      <w:r w:rsidR="00D21608">
        <w:t>will participate in a pretest-posttest research design.</w:t>
      </w:r>
      <w:r w:rsidR="00D21608" w:rsidRPr="00D21608">
        <w:t xml:space="preserve"> </w:t>
      </w:r>
      <w:r w:rsidR="00D21608">
        <w:t xml:space="preserve">The study will </w:t>
      </w:r>
      <w:r w:rsidR="00D21608" w:rsidRPr="00D21608">
        <w:t xml:space="preserve">have two groups of teachers </w:t>
      </w:r>
      <w:r w:rsidR="00D21608">
        <w:t>who will</w:t>
      </w:r>
      <w:r w:rsidR="00D21608" w:rsidRPr="00D21608">
        <w:t xml:space="preserve"> pretest on their expectations regarding the TPD experience. </w:t>
      </w:r>
      <w:r w:rsidR="00D21608">
        <w:t>Teachers will then participate in the TPD experience and will take a posttest that will measure teacher satisfaction with the</w:t>
      </w:r>
      <w:r w:rsidR="00D21608" w:rsidRPr="00D21608">
        <w:t xml:space="preserve"> results of the "treatment".</w:t>
      </w:r>
      <w:r w:rsidR="00DF388C">
        <w:t xml:space="preserve"> This design is appropriate due to the need to establish a baseline of teachers attitudes towards the TPD experience and the need to measure their satisfaction after the experience.</w:t>
      </w:r>
    </w:p>
    <w:p w14:paraId="5E613393" w14:textId="77777777" w:rsidR="004E1D8C" w:rsidRPr="004E1D8C" w:rsidRDefault="004E1D8C" w:rsidP="004E1D8C">
      <w:pPr>
        <w:spacing w:line="480" w:lineRule="auto"/>
        <w:rPr>
          <w:b/>
        </w:rPr>
      </w:pPr>
      <w:r w:rsidRPr="004E1D8C">
        <w:rPr>
          <w:b/>
        </w:rPr>
        <w:t>Participants</w:t>
      </w:r>
    </w:p>
    <w:p w14:paraId="2663241C" w14:textId="5E3BC42F" w:rsidR="004E1D8C" w:rsidRDefault="004E1D8C" w:rsidP="004E1D8C">
      <w:pPr>
        <w:spacing w:line="480" w:lineRule="auto"/>
      </w:pPr>
      <w:r>
        <w:tab/>
      </w:r>
      <w:r w:rsidRPr="004E1D8C">
        <w:rPr>
          <w:b/>
        </w:rPr>
        <w:t>Population.</w:t>
      </w:r>
      <w:r>
        <w:t xml:space="preserve"> </w:t>
      </w:r>
      <w:r w:rsidR="00DF388C">
        <w:t>This</w:t>
      </w:r>
      <w:r>
        <w:t xml:space="preserve"> study aims to generalize to </w:t>
      </w:r>
      <w:r w:rsidR="00DF388C">
        <w:t>the population of</w:t>
      </w:r>
      <w:r>
        <w:t xml:space="preserve"> all full-time teachers in K-12 schools within the United States that have been teaching for a minimum of three years and a maximum of 20 years. This includes all faith-based, public and private K-12 institutions. Teachers in higher education institutions, preschool programs, General Equivalency Diploma programs and Montessori schools will not be included in this study.  Teachers in schools outside the United States, including those teaching in Department of Defense schools abroad, will not be part of this study’s population. Homeschool teachers will not be part of this study’s population, nor will public or private school administrators, after-school program teachers, guidance counselors, substitute teachers and teacher aides.  </w:t>
      </w:r>
    </w:p>
    <w:p w14:paraId="00FC56AB" w14:textId="40716F06" w:rsidR="004E1D8C" w:rsidRDefault="004E1D8C" w:rsidP="004E1D8C">
      <w:pPr>
        <w:spacing w:line="480" w:lineRule="auto"/>
      </w:pPr>
      <w:r>
        <w:tab/>
      </w:r>
      <w:r w:rsidRPr="004E1D8C">
        <w:rPr>
          <w:b/>
        </w:rPr>
        <w:t>Sample.</w:t>
      </w:r>
      <w:r>
        <w:t xml:space="preserve"> The sample for this population will be made up of full-time teachers in K-12 schools within the United States that have applied for a NASA teacher professional development (TPD) experience.  Teachers that will be included in the sample must have taught no more than 20 and no less than three years in a full-time K-12 classroom position.  Teachers must also  have taught at a faith-based, public, or private K-12 school to be included in the sample for this study. Substitute teachers, teachers in higher education institutions, preschool teachers, homeschool teachers, after-school program teachers, school administrators, teacher aides and teachers in schools outside the United States are disqualified from this study. This sample will be grouped into strata representative of the percentage of qualified teachers in elementary </w:t>
      </w:r>
      <w:r w:rsidR="005C00EF">
        <w:t>and</w:t>
      </w:r>
      <w:r>
        <w:t xml:space="preserve"> high schools.</w:t>
      </w:r>
    </w:p>
    <w:p w14:paraId="74E51929" w14:textId="1A260547" w:rsidR="004E1D8C" w:rsidRDefault="004E1D8C" w:rsidP="004E1D8C">
      <w:pPr>
        <w:spacing w:line="480" w:lineRule="auto"/>
      </w:pPr>
      <w:r>
        <w:tab/>
      </w:r>
      <w:r w:rsidRPr="004E1D8C">
        <w:rPr>
          <w:b/>
          <w:i/>
        </w:rPr>
        <w:t>Sampling method.</w:t>
      </w:r>
      <w:r>
        <w:t xml:space="preserve"> </w:t>
      </w:r>
      <w:r w:rsidR="00D21608">
        <w:t xml:space="preserve">Participants will be chosen using a stratified sampling method. Stratified is the most appropriate choice considering the need to assess teacher satisfaction amongst teachers from each grade band. The sample will need to be representative of the population based on these grade bands. </w:t>
      </w:r>
      <w:r>
        <w:t xml:space="preserve">The NASA teacher professional development (TPD) experience will be created in two formats and an informational blurb and application website will be created through the NASA portal. The informational blurb and link to the registration page will be advertised through multiple outlets nationwide and will include information on stipends available to accepted applicants through the National Space Grant Consortium. The stipend will not exceed reasonable costs for travel, meals and incidentals for participants registered in the F2F </w:t>
      </w:r>
      <w:r w:rsidR="0059178E">
        <w:t>experiences plus $50 for participation. Participants in online experiences will be given only a stipend of $50 to encourage teachers to apply</w:t>
      </w:r>
      <w:r>
        <w:t>. One of those advertisement outlets will be the NASA Education social media presence including Instagram, Twitter, and Facebook accounts.  Additional outlets include the National Science Teachers Association (NSTA) Learning Center catalog of TPD opportunities that reaches hundreds of thousands of teachers nationwide, as well as the NASA Educator Resource Center (ERC) national network. The final advertisement outlet will be the NASA Office of Education listserv of teachers who have participated in NASA TPD experiences in the past. The application process for the TPD experience will require information on number of years taught in a full-time K-12 school in the United States including the name and location of the school(s) in which teachers have taught. Other information required of applicants will include full name, address, email address, subject(s) taught, grade level(s) taught, phone number and a page for review of all information required for informed consent on the nature of the research taking place during this TPD experience as outlined in section 46.116 in the Belmont Report. This review page will conclude with a choice by applicants to accept or decline being part of this research study by applying for the NASA TPD experience. As applications are submitted, a team of moderators will sort through applications, qualifying or disqualifying applicants based on the criteria outlined in section 2. The online application will not include preferences or information on whether teachers will be placed in online or F2F sections. All qualified applicants will be placed in a spreadsheet with names in the first column and a unique number from zero to the total number of qualified applicants in the second column associated with each name. The second column will be randomized and names associated with numbers 0-499 will be selected for the study and notified of their acceptance via</w:t>
      </w:r>
      <w:r w:rsidR="005342EC">
        <w:t xml:space="preserve"> email to the email address</w:t>
      </w:r>
      <w:r>
        <w:t xml:space="preserve"> provided by the teacher in the online application. Those not selected or disqualified will be notified of their disqualificat</w:t>
      </w:r>
      <w:r w:rsidR="005342EC">
        <w:t>ion via email to the email address provided by the teacher in</w:t>
      </w:r>
      <w:r>
        <w:t xml:space="preserve"> the online application. F2F or online TPD modality strata will be grouped through randomized lists using Microsoft Excel spreadsheets of this final sample of 500. These spreadsheets will group qualified applicants proportionally by US Dept. of Education data (Gold</w:t>
      </w:r>
      <w:r w:rsidR="005342EC">
        <w:t xml:space="preserve">ring, Gray &amp; Bitterman, </w:t>
      </w:r>
      <w:r>
        <w:t xml:space="preserve">2013) on number of teachers in public, private, and faith-based K-12 schools in the US by elementary or high school grade band. The US Dept. of Education’s 2011-12 report states that 51.2% of public and private school teachers in the US teach in elementary grade levels, whereas 48.8% teach in high school (Goldring et al., 2013). The desired sample </w:t>
      </w:r>
      <w:r w:rsidR="0059178E">
        <w:t xml:space="preserve">size for this study is </w:t>
      </w:r>
      <w:r w:rsidR="005342EC">
        <w:t xml:space="preserve">500 teachers; </w:t>
      </w:r>
      <w:r>
        <w:t xml:space="preserve">this equates to 256 elementary teachers and 244 high school teachers. Each spreadsheet, having only applicants from either elementary or high school grade bands, will have a list of names in </w:t>
      </w:r>
      <w:r w:rsidRPr="00FB6165">
        <w:t>the first column</w:t>
      </w:r>
      <w:r>
        <w:rPr>
          <w:color w:val="FF0000"/>
        </w:rPr>
        <w:t xml:space="preserve"> </w:t>
      </w:r>
      <w:r w:rsidRPr="009B7B56">
        <w:t>with a number from zero to the total number of qualified applicants, which equates to 244 high school teacher participants and 256 elementary</w:t>
      </w:r>
      <w:r w:rsidR="005342EC">
        <w:t xml:space="preserve"> teacher participants</w:t>
      </w:r>
      <w:r w:rsidRPr="009B7B56">
        <w:t xml:space="preserve">. The second column of numbers would then be randomized and the resulting list would be divided in two by higher or lower numbers than the median of column two. Higher numbers will participate in the online TPD experience, lower numbers in the F2F TPD experience. </w:t>
      </w:r>
    </w:p>
    <w:p w14:paraId="7DFE1C2A" w14:textId="37E04DB8" w:rsidR="00735766" w:rsidRDefault="00735766" w:rsidP="00DA15C1">
      <w:pPr>
        <w:spacing w:line="480" w:lineRule="auto"/>
        <w:rPr>
          <w:b/>
        </w:rPr>
      </w:pPr>
      <w:r w:rsidRPr="00735766">
        <w:rPr>
          <w:b/>
        </w:rPr>
        <w:t>Data Collection</w:t>
      </w:r>
    </w:p>
    <w:p w14:paraId="3E3AF820" w14:textId="46AADB5F" w:rsidR="00DA15C1" w:rsidRDefault="00DA15C1" w:rsidP="00DA15C1">
      <w:pPr>
        <w:spacing w:line="480" w:lineRule="auto"/>
        <w:ind w:firstLine="720"/>
      </w:pPr>
      <w:r w:rsidRPr="00373E53">
        <w:t>Participants will co</w:t>
      </w:r>
      <w:r>
        <w:t>mplete a pre-test and post-test. Details on the items included on these tests are described in the Instruments section to follow.</w:t>
      </w:r>
    </w:p>
    <w:p w14:paraId="7C984DD4" w14:textId="20294B9E" w:rsidR="00DA15C1" w:rsidRDefault="00DA15C1" w:rsidP="00DA15C1">
      <w:pPr>
        <w:spacing w:line="480" w:lineRule="auto"/>
        <w:ind w:firstLine="720"/>
      </w:pPr>
      <w:r>
        <w:t>The pre-test will be administered asynchronously online through Survey Monkey. The link to the online pre-test will be emailed to accepted applicants using the email address provided by applicants during the application process at 9am EST on July 6th, exactly seven days prior to the start of the professional development experience.  Accepted applicants will have six days to complete the pre-test with a deadline of 5pm EST on July 12th.  The process, deadline, and method of survey delivery applies to participants in both F2F and online sessions.</w:t>
      </w:r>
    </w:p>
    <w:p w14:paraId="609FD8D7" w14:textId="77777777" w:rsidR="00DA15C1" w:rsidRDefault="00DA15C1" w:rsidP="00DA15C1">
      <w:pPr>
        <w:spacing w:line="480" w:lineRule="auto"/>
        <w:ind w:firstLine="720"/>
      </w:pPr>
      <w:r>
        <w:t>The F2F post-test will be administered online through Survey Monkey. F2F participants will complete the post-test synchronously at 4pm EST on July 17</w:t>
      </w:r>
      <w:r w:rsidRPr="000C52C6">
        <w:rPr>
          <w:vertAlign w:val="superscript"/>
        </w:rPr>
        <w:t>th</w:t>
      </w:r>
      <w:r>
        <w:t xml:space="preserve">, the final day of the F2F professional development experience. The link to the post-test will be emailed to all F2F participants at 3:30pm EST on the final day of the experience. After the final session has concluded, all F2F participants at each NASA center will be led to a reserved computer lab with internet access where they will have two hours available to complete the post-test. Participants will be instructed to open their email using the web browser and use the survey link to begin the post-test. Computer labs at NASA centers will be reserved three months before the first day of the experience. F2F participants will receive their stipends after they have completed and submitted the post-test. </w:t>
      </w:r>
    </w:p>
    <w:p w14:paraId="464CCEBC" w14:textId="00A8013D" w:rsidR="00DA15C1" w:rsidRPr="00DA15C1" w:rsidRDefault="00DA15C1" w:rsidP="00DA15C1">
      <w:pPr>
        <w:spacing w:line="480" w:lineRule="auto"/>
        <w:ind w:firstLine="720"/>
      </w:pPr>
      <w:r>
        <w:t>Participants in the online session will complete the post-test asynchronously and will have a window of 24 hours to complete the post-test beginning at 5 pm EST on July 17</w:t>
      </w:r>
      <w:r w:rsidRPr="000C52C6">
        <w:rPr>
          <w:vertAlign w:val="superscript"/>
        </w:rPr>
        <w:t>th</w:t>
      </w:r>
      <w:r>
        <w:t>, the same day and time when all online requirements for the experience are due. The link to the post-test will be emailed to online participants at 4:30pm EST on the final day of the online session, along with explicit instructions on completing the post-test by the 5pm EST deadline on July 18</w:t>
      </w:r>
      <w:r w:rsidRPr="000C52C6">
        <w:rPr>
          <w:vertAlign w:val="superscript"/>
        </w:rPr>
        <w:t>th</w:t>
      </w:r>
      <w:r>
        <w:t xml:space="preserve">.  Stipends will be mailed to online participants once they have completed the post-test. </w:t>
      </w:r>
    </w:p>
    <w:p w14:paraId="059943F9" w14:textId="431DA8F5" w:rsidR="00735766" w:rsidRDefault="00735766" w:rsidP="00DA15C1">
      <w:pPr>
        <w:spacing w:line="480" w:lineRule="auto"/>
        <w:rPr>
          <w:b/>
        </w:rPr>
      </w:pPr>
      <w:r>
        <w:rPr>
          <w:b/>
        </w:rPr>
        <w:t>Instrument</w:t>
      </w:r>
      <w:r w:rsidR="00DA15C1">
        <w:rPr>
          <w:b/>
        </w:rPr>
        <w:t>(s)</w:t>
      </w:r>
      <w:r>
        <w:rPr>
          <w:b/>
        </w:rPr>
        <w:tab/>
      </w:r>
    </w:p>
    <w:p w14:paraId="25A569DE" w14:textId="63E79505" w:rsidR="00735766" w:rsidRDefault="00735766" w:rsidP="00DA15C1">
      <w:pPr>
        <w:spacing w:line="480" w:lineRule="auto"/>
        <w:ind w:firstLine="720"/>
      </w:pPr>
      <w:r>
        <w:t xml:space="preserve">Teacher grade band (nominal) will be measured by a single demographic item included in the teacher satisfaction scale given to participants both before and after the professional development experience. TPD Modality (Nominal) be measured using the list of participants that are randomized into either face-to-face and online modality groups. Teacher satisfaction with professional development (Ordinal) and teacher satisfaction with interactive activities in F2F TPD (Ordinal) will be measured using a combination of two scales used in past research to measure satisfaction.  The present study’s scale will include an altered version of a five-item Likert-type scale that was utilized by Nir and Bogler (2008) to assess teachers’ satisfaction with professional development processes within their schools. Adaptations will be slightly different for pre- and post-tests to account for future and past tenses. These adaptations include the deletion of “process in my school” from items 1, 2, 3 and 5 and the inclusion of “interactive activities in this” prior to “professional development” in items 1, 2, 3 and 5. Also, adaptations include the deletion of “process in their school” from the title of the instrument and “interactive activities held during” will be included prior to professional development. In addition, item four will be adapted to replace of the phrase “during my daily work I” with “The interactive activities will help me”. </w:t>
      </w:r>
    </w:p>
    <w:p w14:paraId="735364BE" w14:textId="29066F38" w:rsidR="00DA15C1" w:rsidRDefault="005C00EF" w:rsidP="00DA15C1">
      <w:pPr>
        <w:spacing w:line="480" w:lineRule="auto"/>
        <w:ind w:firstLine="720"/>
      </w:pPr>
      <w:r w:rsidRPr="005C00EF">
        <w:rPr>
          <w:b/>
        </w:rPr>
        <w:t>Validity.</w:t>
      </w:r>
      <w:r>
        <w:t xml:space="preserve"> </w:t>
      </w:r>
      <w:r w:rsidR="00DA15C1">
        <w:t xml:space="preserve">For the dependent variables in this study, adaptations of both Nir and Bogler’s (2008) five-item Likert scale and the CSQ-8 (Larsen et al., 1979) show good initial face validity as all selected and adapted items address main goals of the professional development activities to be conducted in this study, but the scale will be screened to confirm validity. The items are all worded very clearly and vocabulary is consistent with reading levels associated with licensed K-12 teachers. </w:t>
      </w:r>
    </w:p>
    <w:p w14:paraId="709C81F4" w14:textId="405C1E62" w:rsidR="00DA15C1" w:rsidRDefault="005C00EF" w:rsidP="00DA15C1">
      <w:pPr>
        <w:spacing w:line="480" w:lineRule="auto"/>
        <w:ind w:firstLine="720"/>
      </w:pPr>
      <w:r w:rsidRPr="005C00EF">
        <w:rPr>
          <w:b/>
        </w:rPr>
        <w:t>Reliability.</w:t>
      </w:r>
      <w:r>
        <w:t xml:space="preserve"> </w:t>
      </w:r>
      <w:r w:rsidR="00DA15C1">
        <w:t xml:space="preserve">Nir and Bogler (2008) reported the use of a factor analysis procedure, utilizing a Varimax rotation assessing the internal consistency of the scale items. The result was a single factor solution that explained “63% of the variance in teachers’ satisfaction” and a reported Cronbach Alpha of 0.81 (Nir &amp; Bogler, 2008, p. 381).  </w:t>
      </w:r>
    </w:p>
    <w:p w14:paraId="3F326C32" w14:textId="40064BBF" w:rsidR="00DA15C1" w:rsidRDefault="00DA15C1" w:rsidP="00DA15C1">
      <w:pPr>
        <w:spacing w:line="480" w:lineRule="auto"/>
        <w:ind w:firstLine="720"/>
      </w:pPr>
      <w:r>
        <w:t>The CSQ-8 has been found to have a high degree of internal consistency in addition to a correlation t</w:t>
      </w:r>
      <w:r w:rsidR="005342EC">
        <w:t xml:space="preserve">o estimates for results (Larsen, Attkisson, Hargreaves and Nguyen, </w:t>
      </w:r>
      <w:r>
        <w:t xml:space="preserve">1979).  The coefficient alpha of the CSQ-8 has been found to be 0.90 for a pre-test and 0.94 for a post-test (Larsen </w:t>
      </w:r>
      <w:r w:rsidR="005C00EF">
        <w:t xml:space="preserve">et al., 1979). </w:t>
      </w:r>
    </w:p>
    <w:p w14:paraId="76E57F92" w14:textId="58C809BD" w:rsidR="005C00EF" w:rsidRPr="005C00EF" w:rsidRDefault="005C00EF" w:rsidP="005C00EF">
      <w:pPr>
        <w:spacing w:line="480" w:lineRule="auto"/>
        <w:rPr>
          <w:b/>
        </w:rPr>
      </w:pPr>
      <w:r w:rsidRPr="005C00EF">
        <w:rPr>
          <w:b/>
        </w:rPr>
        <w:t>Data Analysis</w:t>
      </w:r>
    </w:p>
    <w:p w14:paraId="2EB1098C" w14:textId="52A606C1" w:rsidR="005C00EF" w:rsidRDefault="005C00EF" w:rsidP="005C00EF">
      <w:pPr>
        <w:spacing w:line="480" w:lineRule="auto"/>
        <w:ind w:firstLine="720"/>
      </w:pPr>
      <w:r>
        <w:t>Data</w:t>
      </w:r>
      <w:r w:rsidRPr="00E149A0">
        <w:t xml:space="preserve"> w</w:t>
      </w:r>
      <w:r>
        <w:t>ill</w:t>
      </w:r>
      <w:r w:rsidRPr="00E149A0">
        <w:t xml:space="preserve"> </w:t>
      </w:r>
      <w:r>
        <w:t>be analyzed by</w:t>
      </w:r>
      <w:r w:rsidRPr="00E149A0">
        <w:t xml:space="preserve"> organizing it in two separate tabs of a Microsoft Excel Spreadsheet, one for online and one for F2F participants. By assigning a numerical value to Likert scale responses, analyses can be done using difference of means t-tests. Responses to the grade band item will be color coded blue for elementary and red for high school in order to analyze </w:t>
      </w:r>
      <w:r>
        <w:t>data</w:t>
      </w:r>
      <w:r w:rsidRPr="00E149A0">
        <w:t xml:space="preserve"> </w:t>
      </w:r>
      <w:r>
        <w:t>for</w:t>
      </w:r>
      <w:r w:rsidRPr="00E149A0">
        <w:t xml:space="preserve"> hypothesis 2.</w:t>
      </w:r>
    </w:p>
    <w:p w14:paraId="65A45E2E" w14:textId="77777777" w:rsidR="005C00EF" w:rsidRDefault="005C00EF" w:rsidP="00B41488">
      <w:pPr>
        <w:spacing w:line="480" w:lineRule="auto"/>
        <w:rPr>
          <w:b/>
        </w:rPr>
      </w:pPr>
      <w:r w:rsidRPr="005C00EF">
        <w:rPr>
          <w:b/>
        </w:rPr>
        <w:t>Summary</w:t>
      </w:r>
    </w:p>
    <w:p w14:paraId="34A54729" w14:textId="7E20ACB2" w:rsidR="0099295C" w:rsidRPr="005C00EF" w:rsidRDefault="005C00EF" w:rsidP="00B41488">
      <w:pPr>
        <w:spacing w:line="480" w:lineRule="auto"/>
      </w:pPr>
      <w:r>
        <w:rPr>
          <w:b/>
        </w:rPr>
        <w:tab/>
      </w:r>
      <w:r w:rsidRPr="005C00EF">
        <w:t xml:space="preserve">The methods </w:t>
      </w:r>
      <w:r w:rsidR="005342EC">
        <w:t xml:space="preserve">section </w:t>
      </w:r>
      <w:r w:rsidRPr="005C00EF">
        <w:t>includes a detailed description of the present study’s process. Specific steps for implementation include the selected research design, definitions of the population and sample, an explanation of the sample selection process, details on data collection processes, inst</w:t>
      </w:r>
      <w:r w:rsidR="001B1E8B">
        <w:t>ruments and the tech</w:t>
      </w:r>
      <w:r w:rsidRPr="005C00EF">
        <w:t>nique</w:t>
      </w:r>
      <w:r w:rsidR="001B1E8B">
        <w:t>s</w:t>
      </w:r>
      <w:bookmarkStart w:id="0" w:name="_GoBack"/>
      <w:bookmarkEnd w:id="0"/>
      <w:r w:rsidRPr="005C00EF">
        <w:t xml:space="preserve"> of data analysis that will be used. </w:t>
      </w:r>
      <w:r w:rsidR="0099295C" w:rsidRPr="005C00EF">
        <w:br w:type="page"/>
      </w:r>
    </w:p>
    <w:p w14:paraId="27E52B39" w14:textId="04ACFC88" w:rsidR="00D4795E" w:rsidRPr="005342EC" w:rsidRDefault="00D4795E" w:rsidP="005342EC">
      <w:pPr>
        <w:spacing w:line="480" w:lineRule="auto"/>
        <w:jc w:val="center"/>
      </w:pPr>
      <w:r>
        <w:t>References</w:t>
      </w:r>
    </w:p>
    <w:p w14:paraId="3733661E" w14:textId="4F45B80E" w:rsidR="00D4795E" w:rsidRDefault="00D4795E" w:rsidP="0099295C">
      <w:pPr>
        <w:pStyle w:val="Default"/>
        <w:spacing w:line="480" w:lineRule="auto"/>
        <w:ind w:left="450" w:hanging="450"/>
      </w:pPr>
      <w:r w:rsidRPr="006266C6">
        <w:t>Dede, C., Ketelhut, D. J., Whitehouse, P., Breit, L., &amp; M</w:t>
      </w:r>
      <w:r>
        <w:t>cCloskey, E. (2009</w:t>
      </w:r>
      <w:r w:rsidRPr="006266C6">
        <w:t>). A research agenda for online teacher professional development. </w:t>
      </w:r>
      <w:r>
        <w:rPr>
          <w:i/>
        </w:rPr>
        <w:t>Journal of Teacher E</w:t>
      </w:r>
      <w:r w:rsidRPr="008D27B2">
        <w:rPr>
          <w:i/>
        </w:rPr>
        <w:t>ducation</w:t>
      </w:r>
      <w:r>
        <w:rPr>
          <w:i/>
        </w:rPr>
        <w:t>, 60</w:t>
      </w:r>
      <w:r>
        <w:t xml:space="preserve">(1), 8-19. </w:t>
      </w:r>
      <w:r>
        <w:rPr>
          <w:sz w:val="22"/>
          <w:szCs w:val="22"/>
        </w:rPr>
        <w:t>doi: 10.1177/0022487108327554</w:t>
      </w:r>
    </w:p>
    <w:p w14:paraId="49E16BFB" w14:textId="77777777" w:rsidR="00D4795E" w:rsidRDefault="00D4795E" w:rsidP="00D4795E">
      <w:pPr>
        <w:pStyle w:val="Default"/>
        <w:spacing w:line="480" w:lineRule="auto"/>
        <w:ind w:left="450" w:hanging="450"/>
      </w:pPr>
      <w:r w:rsidRPr="00FB10EA">
        <w:t xml:space="preserve">Desimone, L. M. (2009). Improving impact studies of teachers’ professional development: Toward better conceptualizations and measures. </w:t>
      </w:r>
      <w:r w:rsidRPr="008D27B2">
        <w:rPr>
          <w:i/>
        </w:rPr>
        <w:t>Educational Researcher, 38</w:t>
      </w:r>
      <w:r w:rsidRPr="00FB10EA">
        <w:t>(3), 181-199.</w:t>
      </w:r>
      <w:r>
        <w:t xml:space="preserve"> Retrieved from: </w:t>
      </w:r>
      <w:r w:rsidRPr="00CB3F5C">
        <w:t>http://www.jstor.org/stable/20532527</w:t>
      </w:r>
    </w:p>
    <w:p w14:paraId="67F86947" w14:textId="40B2C42F" w:rsidR="00D4795E" w:rsidRDefault="0099295C" w:rsidP="0099295C">
      <w:pPr>
        <w:spacing w:line="480" w:lineRule="auto"/>
        <w:ind w:left="450" w:hanging="450"/>
      </w:pPr>
      <w:r w:rsidRPr="00A932C6">
        <w:t xml:space="preserve">Dixson, M. (2010).  Creating effective student engagement in online courses: What do students find engaging? </w:t>
      </w:r>
      <w:r w:rsidRPr="00A932C6">
        <w:rPr>
          <w:i/>
        </w:rPr>
        <w:t>Journal of the Scholarship of Teaching and Learning, 10(2)</w:t>
      </w:r>
      <w:r w:rsidRPr="00A932C6">
        <w:t>, 1-13.</w:t>
      </w:r>
    </w:p>
    <w:p w14:paraId="507CD37C" w14:textId="251D0369" w:rsidR="00D4795E" w:rsidRDefault="00D4795E" w:rsidP="0099295C">
      <w:pPr>
        <w:pStyle w:val="Default"/>
        <w:spacing w:line="480" w:lineRule="auto"/>
        <w:ind w:left="450" w:hanging="450"/>
      </w:pPr>
      <w:r w:rsidRPr="0081036E">
        <w:t>Faulk, D., &amp; Ternus, M. P. (2005). Interactive learning in an online nursing public policy course. </w:t>
      </w:r>
      <w:r w:rsidRPr="0081036E">
        <w:rPr>
          <w:i/>
        </w:rPr>
        <w:t>The Journal of Nursing Education, 44</w:t>
      </w:r>
      <w:r w:rsidRPr="0081036E">
        <w:t>(11), 527-527.</w:t>
      </w:r>
      <w:r>
        <w:t xml:space="preserve"> Retrieved from: </w:t>
      </w:r>
      <w:r w:rsidRPr="0081036E">
        <w:t>http://argo.library.okstate.edu/login?url=http://search.proquest.com.argo.library.okstate.edu/docview/203944652?accountid=4117</w:t>
      </w:r>
    </w:p>
    <w:p w14:paraId="67E7296D" w14:textId="65189FCB" w:rsidR="00D4795E" w:rsidRDefault="00D4795E" w:rsidP="0099295C">
      <w:pPr>
        <w:pStyle w:val="Default"/>
        <w:spacing w:line="480" w:lineRule="auto"/>
        <w:ind w:left="450" w:hanging="450"/>
      </w:pPr>
      <w:r w:rsidRPr="006266C6">
        <w:t>Fisher, J. B., Schumaker, J. B., Culbertson, J., &amp; Deshler, D. D. (2010). Effects of a computerized professional development program on teacher and student outcomes. </w:t>
      </w:r>
      <w:r w:rsidRPr="008D27B2">
        <w:rPr>
          <w:i/>
        </w:rPr>
        <w:t>Journal of Teacher Education, 61</w:t>
      </w:r>
      <w:r w:rsidRPr="006266C6">
        <w:t>(4), 302-312.</w:t>
      </w:r>
      <w:r>
        <w:t xml:space="preserve"> </w:t>
      </w:r>
      <w:r w:rsidRPr="008D27B2">
        <w:t>doi:</w:t>
      </w:r>
      <w:r>
        <w:t xml:space="preserve"> </w:t>
      </w:r>
      <w:r w:rsidRPr="008D27B2">
        <w:t>10.1177/0022487110369556</w:t>
      </w:r>
    </w:p>
    <w:p w14:paraId="21EB3687" w14:textId="7CB727FA" w:rsidR="00D4795E" w:rsidRDefault="00D4795E" w:rsidP="0099295C">
      <w:pPr>
        <w:pStyle w:val="Default"/>
        <w:spacing w:line="480" w:lineRule="auto"/>
        <w:ind w:left="450" w:hanging="450"/>
      </w:pPr>
      <w:r w:rsidRPr="006266C6">
        <w:t>Fishman, B., Konstantopoulos, S., Kubitskey, B. W., Vath, R., Park, G., Johnson, H., &amp; Edelson, D. C. (2013). Comparing the impact of online and face-to-face professional development in the context of curriculum implementation.</w:t>
      </w:r>
      <w:r>
        <w:t xml:space="preserve"> </w:t>
      </w:r>
      <w:r w:rsidRPr="008D27B2">
        <w:rPr>
          <w:i/>
        </w:rPr>
        <w:t>Journal of Teacher Education, 64</w:t>
      </w:r>
      <w:r w:rsidRPr="006266C6">
        <w:t>(5), 426-438.</w:t>
      </w:r>
      <w:r>
        <w:t xml:space="preserve"> </w:t>
      </w:r>
      <w:r w:rsidRPr="008D27B2">
        <w:t>doi: 10.1177/0022487113494413</w:t>
      </w:r>
    </w:p>
    <w:p w14:paraId="7126A03D" w14:textId="19859DFB" w:rsidR="00D4795E" w:rsidRPr="0099295C" w:rsidRDefault="00D4795E" w:rsidP="0099295C">
      <w:pPr>
        <w:spacing w:line="480" w:lineRule="auto"/>
        <w:ind w:left="450" w:hanging="450"/>
        <w:rPr>
          <w:rFonts w:ascii="Arial" w:eastAsia="Times New Roman" w:hAnsi="Arial" w:cs="Arial"/>
          <w:color w:val="222222"/>
          <w:sz w:val="20"/>
          <w:szCs w:val="20"/>
          <w:shd w:val="clear" w:color="auto" w:fill="FFFFFF"/>
        </w:rPr>
      </w:pPr>
      <w:r w:rsidRPr="00AC68C4">
        <w:rPr>
          <w:rFonts w:cs="Times New Roman"/>
          <w:color w:val="000000"/>
        </w:rPr>
        <w:t xml:space="preserve">Goldring, R., Gray, L., and Bitterman, A. (2013). Characteristics of </w:t>
      </w:r>
      <w:r>
        <w:rPr>
          <w:rFonts w:cs="Times New Roman"/>
          <w:color w:val="000000"/>
        </w:rPr>
        <w:t>p</w:t>
      </w:r>
      <w:r w:rsidRPr="00AC68C4">
        <w:rPr>
          <w:rFonts w:cs="Times New Roman"/>
          <w:color w:val="000000"/>
        </w:rPr>
        <w:t xml:space="preserve">ublic and </w:t>
      </w:r>
      <w:r>
        <w:rPr>
          <w:rFonts w:cs="Times New Roman"/>
          <w:color w:val="000000"/>
        </w:rPr>
        <w:t>p</w:t>
      </w:r>
      <w:r w:rsidRPr="00AC68C4">
        <w:rPr>
          <w:rFonts w:cs="Times New Roman"/>
          <w:color w:val="000000"/>
        </w:rPr>
        <w:t xml:space="preserve">rivate </w:t>
      </w:r>
      <w:r>
        <w:rPr>
          <w:rFonts w:cs="Times New Roman"/>
          <w:color w:val="000000"/>
        </w:rPr>
        <w:t>e</w:t>
      </w:r>
      <w:r w:rsidRPr="00AC68C4">
        <w:rPr>
          <w:rFonts w:cs="Times New Roman"/>
          <w:color w:val="000000"/>
        </w:rPr>
        <w:t xml:space="preserve">lementary and </w:t>
      </w:r>
      <w:r>
        <w:rPr>
          <w:rFonts w:cs="Times New Roman"/>
          <w:color w:val="000000"/>
        </w:rPr>
        <w:t>s</w:t>
      </w:r>
      <w:r w:rsidRPr="00AC68C4">
        <w:rPr>
          <w:rFonts w:cs="Times New Roman"/>
          <w:color w:val="000000"/>
        </w:rPr>
        <w:t xml:space="preserve">econdary </w:t>
      </w:r>
      <w:r>
        <w:rPr>
          <w:rFonts w:cs="Times New Roman"/>
          <w:color w:val="000000"/>
        </w:rPr>
        <w:t>s</w:t>
      </w:r>
      <w:r w:rsidRPr="00AC68C4">
        <w:rPr>
          <w:rFonts w:cs="Times New Roman"/>
          <w:color w:val="000000"/>
        </w:rPr>
        <w:t xml:space="preserve">chool </w:t>
      </w:r>
      <w:r>
        <w:rPr>
          <w:rFonts w:cs="Times New Roman"/>
          <w:color w:val="000000"/>
        </w:rPr>
        <w:t>t</w:t>
      </w:r>
      <w:r w:rsidRPr="00AC68C4">
        <w:rPr>
          <w:rFonts w:cs="Times New Roman"/>
          <w:color w:val="000000"/>
        </w:rPr>
        <w:t>eachers in the United States: Results from the 2011-12 Schools and Staffing Survey</w:t>
      </w:r>
      <w:r>
        <w:rPr>
          <w:rFonts w:cs="Times New Roman"/>
          <w:color w:val="000000"/>
        </w:rPr>
        <w:t>.</w:t>
      </w:r>
      <w:r w:rsidRPr="00AC68C4">
        <w:rPr>
          <w:rFonts w:cs="Times New Roman"/>
          <w:color w:val="000000"/>
        </w:rPr>
        <w:t xml:space="preserve"> US Department of Education. Washington, DC: </w:t>
      </w:r>
      <w:r w:rsidRPr="003F4CF1">
        <w:rPr>
          <w:rFonts w:cs="Times New Roman"/>
          <w:i/>
          <w:color w:val="000000"/>
        </w:rPr>
        <w:t>National Center for Education Statistics</w:t>
      </w:r>
      <w:r>
        <w:rPr>
          <w:rFonts w:cs="Times New Roman"/>
          <w:i/>
          <w:color w:val="000000"/>
        </w:rPr>
        <w:t xml:space="preserve"> </w:t>
      </w:r>
      <w:r w:rsidRPr="003F4CF1">
        <w:rPr>
          <w:rFonts w:cs="Times New Roman"/>
          <w:i/>
          <w:color w:val="000000"/>
        </w:rPr>
        <w:t xml:space="preserve">(NCES 2013-314). </w:t>
      </w:r>
      <w:r w:rsidRPr="00AC68C4">
        <w:rPr>
          <w:rFonts w:cs="Times New Roman"/>
          <w:color w:val="000000"/>
        </w:rPr>
        <w:t xml:space="preserve">Retrieved from: </w:t>
      </w:r>
      <w:hyperlink r:id="rId9" w:history="1">
        <w:r w:rsidRPr="00AC68C4">
          <w:rPr>
            <w:rFonts w:cs="Times New Roman"/>
            <w:color w:val="000000"/>
          </w:rPr>
          <w:t>http://nces.ed.gov/pubsearch</w:t>
        </w:r>
      </w:hyperlink>
      <w:r>
        <w:rPr>
          <w:rFonts w:ascii="Arial" w:eastAsia="Times New Roman" w:hAnsi="Arial" w:cs="Arial"/>
          <w:color w:val="222222"/>
          <w:sz w:val="20"/>
          <w:szCs w:val="20"/>
          <w:shd w:val="clear" w:color="auto" w:fill="FFFFFF"/>
        </w:rPr>
        <w:t>.</w:t>
      </w:r>
    </w:p>
    <w:p w14:paraId="73429FF3" w14:textId="360A58E9" w:rsidR="00D4795E" w:rsidRDefault="00D4795E" w:rsidP="0099295C">
      <w:pPr>
        <w:pStyle w:val="Default"/>
        <w:spacing w:line="480" w:lineRule="auto"/>
        <w:ind w:left="450" w:hanging="450"/>
      </w:pPr>
      <w:r w:rsidRPr="0059727C">
        <w:t>Kao, C., &amp; Tsai, C. (2009). Teachers’ attitudes toward web-based</w:t>
      </w:r>
      <w:r>
        <w:t xml:space="preserve"> </w:t>
      </w:r>
      <w:r w:rsidRPr="0059727C">
        <w:t>professional development, with relation to Internet self</w:t>
      </w:r>
      <w:r>
        <w:t>-</w:t>
      </w:r>
      <w:r w:rsidRPr="0059727C">
        <w:t>efficacy</w:t>
      </w:r>
      <w:r>
        <w:t xml:space="preserve"> </w:t>
      </w:r>
      <w:r w:rsidRPr="0059727C">
        <w:t xml:space="preserve">and beliefs about web-based learning. </w:t>
      </w:r>
      <w:r w:rsidRPr="008D27B2">
        <w:rPr>
          <w:i/>
        </w:rPr>
        <w:t>Computers &amp; Education, 53</w:t>
      </w:r>
      <w:r w:rsidRPr="0059727C">
        <w:t>(1), 66-73.</w:t>
      </w:r>
      <w:r>
        <w:t xml:space="preserve"> doi: </w:t>
      </w:r>
      <w:r w:rsidRPr="008D27B2">
        <w:t>10.1080/02607476.2012.707921</w:t>
      </w:r>
    </w:p>
    <w:p w14:paraId="1E16C0BF" w14:textId="4601BB5C" w:rsidR="00D4795E" w:rsidRDefault="00D4795E" w:rsidP="0099295C">
      <w:pPr>
        <w:pStyle w:val="Default"/>
        <w:spacing w:line="480" w:lineRule="auto"/>
        <w:ind w:left="450" w:hanging="450"/>
      </w:pPr>
      <w:r>
        <w:t xml:space="preserve">Karal, H., Cebi, A., &amp; Turgut, Y.E., (2011). Perceptions of students who take synchronous courses through video conferencing about distance education. </w:t>
      </w:r>
      <w:r w:rsidRPr="003D596D">
        <w:rPr>
          <w:i/>
        </w:rPr>
        <w:t>The Turkish Online Journal of Educational Technology, 10</w:t>
      </w:r>
      <w:r>
        <w:t xml:space="preserve">(4), 276-293. Retrieved from: </w:t>
      </w:r>
      <w:r w:rsidRPr="0081036E">
        <w:t>http://files.eric.ed.gov/fulltext/EJ946636.pdf</w:t>
      </w:r>
    </w:p>
    <w:p w14:paraId="4BB96340" w14:textId="4B7D94A9" w:rsidR="00D4795E" w:rsidRDefault="00D4795E" w:rsidP="0099295C">
      <w:pPr>
        <w:spacing w:line="480" w:lineRule="auto"/>
        <w:ind w:left="450" w:hanging="450"/>
      </w:pPr>
      <w:r w:rsidRPr="006266C6">
        <w:t>Knight, S. L., Lloyd, G. M., Arbaugh, F., Gamson, D., McDonald, S. P., &amp; Nolan, J. (2014). Professional</w:t>
      </w:r>
      <w:r>
        <w:t xml:space="preserve"> development and practices of teacher e</w:t>
      </w:r>
      <w:r w:rsidRPr="006266C6">
        <w:t>ducators.</w:t>
      </w:r>
      <w:r>
        <w:t xml:space="preserve"> </w:t>
      </w:r>
      <w:r w:rsidRPr="00AC68C4">
        <w:rPr>
          <w:i/>
        </w:rPr>
        <w:t>Journal of Teacher Education, 65</w:t>
      </w:r>
      <w:r w:rsidRPr="006266C6">
        <w:t>(4), 268-270.</w:t>
      </w:r>
      <w:r>
        <w:t xml:space="preserve"> </w:t>
      </w:r>
      <w:r w:rsidRPr="008D27B2">
        <w:t>doi: 10.1177/0022487114542220</w:t>
      </w:r>
    </w:p>
    <w:p w14:paraId="2A26D68E" w14:textId="4BAC563D" w:rsidR="0099295C" w:rsidRPr="00A932C6" w:rsidRDefault="0099295C" w:rsidP="0099295C">
      <w:pPr>
        <w:spacing w:line="480" w:lineRule="auto"/>
        <w:ind w:left="450" w:hanging="450"/>
      </w:pPr>
      <w:r w:rsidRPr="00A932C6">
        <w:t xml:space="preserve">Knowles, M. S. (1972). Innovations in teaching styles and approaches based upon adult learning. </w:t>
      </w:r>
      <w:r w:rsidRPr="00A932C6">
        <w:rPr>
          <w:i/>
        </w:rPr>
        <w:t xml:space="preserve">Journal of Education for Social Work, 8(2), </w:t>
      </w:r>
      <w:r w:rsidRPr="00A932C6">
        <w:t xml:space="preserve">32-39. </w:t>
      </w:r>
    </w:p>
    <w:p w14:paraId="73143BA5" w14:textId="3EB0F01C" w:rsidR="001B1E8B" w:rsidRDefault="001B1E8B" w:rsidP="005342EC">
      <w:pPr>
        <w:spacing w:line="480" w:lineRule="auto"/>
        <w:ind w:left="450" w:hanging="450"/>
      </w:pPr>
      <w:r>
        <w:t xml:space="preserve">Larsen, D. L., Attkisson, C. C., Hargreaves, W. A., &amp; Nguyen, T. D. (1979). Assessment of client/patient satisfaction: Development of a general scale. </w:t>
      </w:r>
      <w:r w:rsidRPr="001B1E8B">
        <w:rPr>
          <w:i/>
        </w:rPr>
        <w:t>Evaluation and Program Planning, 2</w:t>
      </w:r>
      <w:r>
        <w:t>, 197-207.</w:t>
      </w:r>
    </w:p>
    <w:p w14:paraId="75DC80BF" w14:textId="77777777" w:rsidR="005342EC" w:rsidRDefault="005342EC" w:rsidP="005342EC">
      <w:pPr>
        <w:spacing w:line="480" w:lineRule="auto"/>
        <w:ind w:left="450" w:hanging="450"/>
      </w:pPr>
      <w:r w:rsidRPr="00A932C6">
        <w:t xml:space="preserve">National Commission for the Proptection of Human Subjects of Biomedical and Behavioral Research, </w:t>
      </w:r>
      <w:r w:rsidRPr="0059178E">
        <w:t>Bethesda, MD. (1978). The Belmont report: Ethical principles and guidelines for the protection of human subjects of research. ERIC Clearinghouse.</w:t>
      </w:r>
    </w:p>
    <w:p w14:paraId="274405D1" w14:textId="2805DB49" w:rsidR="005342EC" w:rsidRDefault="005342EC" w:rsidP="0099295C">
      <w:pPr>
        <w:spacing w:line="480" w:lineRule="auto"/>
        <w:ind w:left="450" w:hanging="450"/>
      </w:pPr>
      <w:r>
        <w:t xml:space="preserve">Nir, A. E., Bogler, R. (2008). The antecedents of teacher satisfaction with professional development programs. </w:t>
      </w:r>
      <w:r w:rsidRPr="005342EC">
        <w:rPr>
          <w:i/>
        </w:rPr>
        <w:t>Teaching and Teacher Education, 24</w:t>
      </w:r>
      <w:r>
        <w:t xml:space="preserve">, 377-386. Retrieved from: </w:t>
      </w:r>
      <w:r w:rsidRPr="005342EC">
        <w:t>http://www.journals.elsevier.com/teaching-and-teacher-education</w:t>
      </w:r>
    </w:p>
    <w:p w14:paraId="09D57785" w14:textId="3175797C" w:rsidR="0099295C" w:rsidRDefault="0099295C" w:rsidP="0099295C">
      <w:pPr>
        <w:spacing w:line="480" w:lineRule="auto"/>
        <w:ind w:left="450" w:hanging="450"/>
      </w:pPr>
      <w:r w:rsidRPr="00A932C6">
        <w:t xml:space="preserve">Prince, M., (2004).  Does active learning work?  A review of the research.  </w:t>
      </w:r>
      <w:r w:rsidRPr="00A932C6">
        <w:rPr>
          <w:i/>
        </w:rPr>
        <w:t xml:space="preserve">Journal of Engineering Education, 93(3), </w:t>
      </w:r>
      <w:r w:rsidRPr="00A932C6">
        <w:t>223-231.</w:t>
      </w:r>
      <w:r>
        <w:t xml:space="preserve"> </w:t>
      </w:r>
    </w:p>
    <w:p w14:paraId="79CAC7AF" w14:textId="47DC00AD" w:rsidR="00D4795E" w:rsidRDefault="00D4795E" w:rsidP="0099295C">
      <w:pPr>
        <w:spacing w:line="480" w:lineRule="auto"/>
        <w:ind w:left="450" w:hanging="450"/>
      </w:pPr>
      <w:r w:rsidRPr="006266C6">
        <w:t>Reeves, T. D., &amp; Li, Z. (2012). Teachers' technological readiness for on</w:t>
      </w:r>
      <w:r>
        <w:t>line professional development: E</w:t>
      </w:r>
      <w:r w:rsidRPr="006266C6">
        <w:t>vidence from the US e-Learning for Educators initiative. </w:t>
      </w:r>
      <w:r w:rsidRPr="00AC68C4">
        <w:rPr>
          <w:i/>
        </w:rPr>
        <w:t>Journal of Education for Teaching, 38</w:t>
      </w:r>
      <w:r w:rsidRPr="006266C6">
        <w:t>(4), 389-406.</w:t>
      </w:r>
      <w:r>
        <w:t xml:space="preserve"> </w:t>
      </w:r>
      <w:r w:rsidR="00A932C6">
        <w:t xml:space="preserve">doi: </w:t>
      </w:r>
      <w:r w:rsidRPr="00CB3F5C">
        <w:t>10.1080/02607476.2012.707921</w:t>
      </w:r>
    </w:p>
    <w:p w14:paraId="735B7D35" w14:textId="77777777" w:rsidR="00D4795E" w:rsidRPr="006266C6" w:rsidRDefault="00D4795E" w:rsidP="00D4795E">
      <w:pPr>
        <w:pStyle w:val="Default"/>
        <w:spacing w:line="480" w:lineRule="auto"/>
        <w:ind w:left="450" w:hanging="450"/>
      </w:pPr>
      <w:r w:rsidRPr="006266C6">
        <w:t>Reeves, T. D., &amp; Pedulla, J. J. (2011). Predictors of teacher satisfaction with online professional develo</w:t>
      </w:r>
      <w:r>
        <w:t>pment: Evidence from the USA’s e</w:t>
      </w:r>
      <w:r w:rsidRPr="006266C6">
        <w:t>Learning for Educators initiative. </w:t>
      </w:r>
      <w:r w:rsidRPr="008D27B2">
        <w:rPr>
          <w:i/>
        </w:rPr>
        <w:t>Professional Development in Education, 37</w:t>
      </w:r>
      <w:r w:rsidRPr="006266C6">
        <w:t>(4), 591-611.</w:t>
      </w:r>
      <w:r>
        <w:t xml:space="preserve"> doi: </w:t>
      </w:r>
      <w:r w:rsidRPr="008D27B2">
        <w:t>10.1080/19415257.2011.553824</w:t>
      </w:r>
    </w:p>
    <w:p w14:paraId="17DF452E" w14:textId="77777777" w:rsidR="00D4795E" w:rsidRDefault="00D4795E" w:rsidP="00D4795E">
      <w:pPr>
        <w:pStyle w:val="Default"/>
        <w:spacing w:line="480" w:lineRule="auto"/>
      </w:pPr>
    </w:p>
    <w:p w14:paraId="6B6DB0FA" w14:textId="77777777" w:rsidR="00D4795E" w:rsidRPr="009B7B56" w:rsidRDefault="00D4795E" w:rsidP="00D4795E">
      <w:pPr>
        <w:spacing w:line="480" w:lineRule="auto"/>
        <w:rPr>
          <w:rFonts w:ascii="Times" w:eastAsia="Times New Roman" w:hAnsi="Times" w:cs="Times New Roman"/>
          <w:sz w:val="20"/>
          <w:szCs w:val="20"/>
        </w:rPr>
      </w:pPr>
    </w:p>
    <w:p w14:paraId="6A2B5AA8" w14:textId="77777777" w:rsidR="00D4795E" w:rsidRDefault="00D4795E" w:rsidP="00D4795E">
      <w:pPr>
        <w:spacing w:line="480" w:lineRule="auto"/>
      </w:pPr>
    </w:p>
    <w:p w14:paraId="7555BEC3" w14:textId="77777777" w:rsidR="00730D19" w:rsidRDefault="00730D19"/>
    <w:p w14:paraId="7584239E" w14:textId="77777777" w:rsidR="00730D19" w:rsidRDefault="00730D19"/>
    <w:p w14:paraId="69574A13" w14:textId="77777777" w:rsidR="00730D19" w:rsidRDefault="00730D19"/>
    <w:p w14:paraId="54C1A779" w14:textId="77777777" w:rsidR="00730D19" w:rsidRDefault="00730D19"/>
    <w:p w14:paraId="2442AE5E" w14:textId="77777777" w:rsidR="00730D19" w:rsidRDefault="00730D19"/>
    <w:p w14:paraId="2D2804B9" w14:textId="77777777" w:rsidR="00730D19" w:rsidRDefault="00730D19"/>
    <w:p w14:paraId="7349E600" w14:textId="77777777" w:rsidR="00730D19" w:rsidRDefault="00730D19"/>
    <w:p w14:paraId="75098210" w14:textId="77777777" w:rsidR="00730D19" w:rsidRDefault="00730D19"/>
    <w:sectPr w:rsidR="00730D19" w:rsidSect="0099295C">
      <w:headerReference w:type="even" r:id="rId10"/>
      <w:headerReference w:type="default" r:id="rId11"/>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5AC94" w14:textId="77777777" w:rsidR="005342EC" w:rsidRDefault="005342EC" w:rsidP="002D5697">
      <w:r>
        <w:separator/>
      </w:r>
    </w:p>
  </w:endnote>
  <w:endnote w:type="continuationSeparator" w:id="0">
    <w:p w14:paraId="307814F5" w14:textId="77777777" w:rsidR="005342EC" w:rsidRDefault="005342EC" w:rsidP="002D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1755D" w14:textId="77777777" w:rsidR="005342EC" w:rsidRDefault="005342EC" w:rsidP="002D5697">
      <w:r>
        <w:separator/>
      </w:r>
    </w:p>
  </w:footnote>
  <w:footnote w:type="continuationSeparator" w:id="0">
    <w:p w14:paraId="05A2C379" w14:textId="77777777" w:rsidR="005342EC" w:rsidRDefault="005342EC" w:rsidP="002D56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270"/>
    </w:tblGrid>
    <w:tr w:rsidR="005342EC" w:rsidRPr="0025191F" w14:paraId="74314B81" w14:textId="77777777" w:rsidTr="00730D19">
      <w:tc>
        <w:tcPr>
          <w:tcW w:w="212" w:type="pct"/>
          <w:tcBorders>
            <w:bottom w:val="nil"/>
            <w:right w:val="single" w:sz="4" w:space="0" w:color="BFBFBF"/>
          </w:tcBorders>
        </w:tcPr>
        <w:p w14:paraId="78245971" w14:textId="77777777" w:rsidR="005342EC" w:rsidRPr="007B7F10" w:rsidRDefault="005342EC" w:rsidP="00730D19">
          <w:pPr>
            <w:rPr>
              <w:rFonts w:ascii="Calibri" w:eastAsia="Cambria" w:hAnsi="Calibri"/>
              <w:b/>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1B1E8B">
            <w:rPr>
              <w:rFonts w:ascii="Calibri" w:hAnsi="Calibri"/>
              <w:b/>
              <w:noProof/>
              <w:color w:val="595959" w:themeColor="text1" w:themeTint="A6"/>
            </w:rPr>
            <w:t>16</w:t>
          </w:r>
          <w:r w:rsidRPr="007B7F10">
            <w:rPr>
              <w:rFonts w:ascii="Calibri" w:hAnsi="Calibri"/>
              <w:b/>
              <w:color w:val="595959" w:themeColor="text1" w:themeTint="A6"/>
            </w:rPr>
            <w:fldChar w:fldCharType="end"/>
          </w:r>
        </w:p>
      </w:tc>
      <w:tc>
        <w:tcPr>
          <w:tcW w:w="4788" w:type="pct"/>
          <w:tcBorders>
            <w:left w:val="single" w:sz="4" w:space="0" w:color="BFBFBF"/>
            <w:bottom w:val="nil"/>
          </w:tcBorders>
        </w:tcPr>
        <w:p w14:paraId="25882CF4" w14:textId="77777777" w:rsidR="005342EC" w:rsidRPr="0025191F" w:rsidRDefault="005342EC" w:rsidP="00730D19">
          <w:pPr>
            <w:rPr>
              <w:rFonts w:ascii="Calibri" w:eastAsia="Cambria" w:hAnsi="Calibri"/>
              <w:color w:val="595959" w:themeColor="text1" w:themeTint="A6"/>
            </w:rPr>
          </w:pPr>
          <w:sdt>
            <w:sdtPr>
              <w:rPr>
                <w:rFonts w:ascii="Calibri" w:hAnsi="Calibri"/>
                <w:b/>
                <w:bCs/>
                <w:caps/>
                <w:color w:val="595959" w:themeColor="text1" w:themeTint="A6"/>
              </w:rPr>
              <w:alias w:val="Title"/>
              <w:id w:val="171999504"/>
              <w:placeholder>
                <w:docPart w:val="E03EC68B751A3C47816489B0299D52F2"/>
              </w:placeholder>
              <w:dataBinding w:prefixMappings="xmlns:ns0='http://schemas.openxmlformats.org/package/2006/metadata/core-properties' xmlns:ns1='http://purl.org/dc/elements/1.1/'" w:xpath="/ns0:coreProperties[1]/ns1:title[1]" w:storeItemID="{6C3C8BC8-F283-45AE-878A-BAB7291924A1}"/>
              <w:text/>
            </w:sdtPr>
            <w:sdtContent>
              <w:r>
                <w:rPr>
                  <w:rFonts w:ascii="Calibri" w:hAnsi="Calibri"/>
                  <w:b/>
                  <w:bCs/>
                  <w:caps/>
                  <w:color w:val="595959" w:themeColor="text1" w:themeTint="A6"/>
                </w:rPr>
                <w:t xml:space="preserve">TEACHER SATISFACTION WITH INTERACTIVE ACTIVITIES IN PROFESSIONAL DEVELOPMENT </w:t>
              </w:r>
            </w:sdtContent>
          </w:sdt>
        </w:p>
      </w:tc>
    </w:tr>
  </w:tbl>
  <w:p w14:paraId="222A7CEA" w14:textId="77777777" w:rsidR="005342EC" w:rsidRDefault="005342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318"/>
      <w:gridCol w:w="362"/>
    </w:tblGrid>
    <w:tr w:rsidR="005342EC" w:rsidRPr="0025191F" w14:paraId="4FBEB2F6" w14:textId="77777777" w:rsidTr="00730D19">
      <w:tc>
        <w:tcPr>
          <w:tcW w:w="4813" w:type="pct"/>
          <w:tcBorders>
            <w:bottom w:val="nil"/>
            <w:right w:val="single" w:sz="4" w:space="0" w:color="BFBFBF"/>
          </w:tcBorders>
        </w:tcPr>
        <w:p w14:paraId="4B4A4ABF" w14:textId="77777777" w:rsidR="005342EC" w:rsidRPr="007B7F10" w:rsidRDefault="005342EC" w:rsidP="00730D19">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19157470"/>
              <w:dataBinding w:prefixMappings="xmlns:ns0='http://schemas.openxmlformats.org/package/2006/metadata/core-properties' xmlns:ns1='http://purl.org/dc/elements/1.1/'" w:xpath="/ns0:coreProperties[1]/ns1:title[1]" w:storeItemID="{6C3C8BC8-F283-45AE-878A-BAB7291924A1}"/>
              <w:text/>
            </w:sdtPr>
            <w:sdtContent>
              <w:r>
                <w:rPr>
                  <w:rFonts w:ascii="Calibri" w:hAnsi="Calibri"/>
                  <w:b/>
                  <w:bCs/>
                  <w:caps/>
                  <w:color w:val="595959" w:themeColor="text1" w:themeTint="A6"/>
                </w:rPr>
                <w:t xml:space="preserve">TEACHER SATISFACTION WITH INTERACTIVE ACTIVITIES IN PROFESSIONAL DEVELOPMENT </w:t>
              </w:r>
            </w:sdtContent>
          </w:sdt>
        </w:p>
      </w:tc>
      <w:tc>
        <w:tcPr>
          <w:tcW w:w="187" w:type="pct"/>
          <w:tcBorders>
            <w:left w:val="single" w:sz="4" w:space="0" w:color="BFBFBF"/>
            <w:bottom w:val="nil"/>
          </w:tcBorders>
        </w:tcPr>
        <w:p w14:paraId="7C226D0E" w14:textId="77777777" w:rsidR="005342EC" w:rsidRPr="0025191F" w:rsidRDefault="005342EC" w:rsidP="00730D19">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1B1E8B">
            <w:rPr>
              <w:rFonts w:ascii="Calibri" w:hAnsi="Calibri"/>
              <w:b/>
              <w:noProof/>
              <w:color w:val="595959" w:themeColor="text1" w:themeTint="A6"/>
            </w:rPr>
            <w:t>1</w:t>
          </w:r>
          <w:r w:rsidRPr="007B7F10">
            <w:rPr>
              <w:rFonts w:ascii="Calibri" w:hAnsi="Calibri"/>
              <w:b/>
              <w:color w:val="595959" w:themeColor="text1" w:themeTint="A6"/>
            </w:rPr>
            <w:fldChar w:fldCharType="end"/>
          </w:r>
        </w:p>
      </w:tc>
    </w:tr>
  </w:tbl>
  <w:p w14:paraId="61E47164" w14:textId="77777777" w:rsidR="005342EC" w:rsidRDefault="005342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11B0F"/>
    <w:multiLevelType w:val="hybridMultilevel"/>
    <w:tmpl w:val="B4D49C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425FDE"/>
    <w:multiLevelType w:val="hybridMultilevel"/>
    <w:tmpl w:val="45C89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D420EC3"/>
    <w:multiLevelType w:val="hybridMultilevel"/>
    <w:tmpl w:val="0818DA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697"/>
    <w:rsid w:val="00005F31"/>
    <w:rsid w:val="00031D7C"/>
    <w:rsid w:val="001B1E8B"/>
    <w:rsid w:val="001C094C"/>
    <w:rsid w:val="001E3F12"/>
    <w:rsid w:val="001F73C5"/>
    <w:rsid w:val="00261C9B"/>
    <w:rsid w:val="002D5697"/>
    <w:rsid w:val="003002BA"/>
    <w:rsid w:val="00377CC8"/>
    <w:rsid w:val="003B627A"/>
    <w:rsid w:val="003E66DD"/>
    <w:rsid w:val="003F4B6A"/>
    <w:rsid w:val="004723BC"/>
    <w:rsid w:val="004E1D8C"/>
    <w:rsid w:val="005342EC"/>
    <w:rsid w:val="0059178E"/>
    <w:rsid w:val="005C00EF"/>
    <w:rsid w:val="005C0320"/>
    <w:rsid w:val="005D1E67"/>
    <w:rsid w:val="005F3DE5"/>
    <w:rsid w:val="00631DEC"/>
    <w:rsid w:val="006C6CD3"/>
    <w:rsid w:val="00730D19"/>
    <w:rsid w:val="00735766"/>
    <w:rsid w:val="008664D9"/>
    <w:rsid w:val="009717DF"/>
    <w:rsid w:val="00977F95"/>
    <w:rsid w:val="0099295C"/>
    <w:rsid w:val="00A932C6"/>
    <w:rsid w:val="00B41488"/>
    <w:rsid w:val="00BA0F93"/>
    <w:rsid w:val="00D13C6F"/>
    <w:rsid w:val="00D21608"/>
    <w:rsid w:val="00D4795E"/>
    <w:rsid w:val="00D531D1"/>
    <w:rsid w:val="00DA15C1"/>
    <w:rsid w:val="00DE49F1"/>
    <w:rsid w:val="00DF388C"/>
    <w:rsid w:val="00E4361E"/>
    <w:rsid w:val="00F5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B9B5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D1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5697"/>
    <w:rPr>
      <w:sz w:val="16"/>
      <w:szCs w:val="16"/>
    </w:rPr>
  </w:style>
  <w:style w:type="paragraph" w:styleId="CommentText">
    <w:name w:val="annotation text"/>
    <w:basedOn w:val="Normal"/>
    <w:link w:val="CommentTextChar"/>
    <w:uiPriority w:val="99"/>
    <w:semiHidden/>
    <w:unhideWhenUsed/>
    <w:rsid w:val="002D5697"/>
    <w:rPr>
      <w:sz w:val="20"/>
      <w:szCs w:val="20"/>
    </w:rPr>
  </w:style>
  <w:style w:type="character" w:customStyle="1" w:styleId="CommentTextChar">
    <w:name w:val="Comment Text Char"/>
    <w:basedOn w:val="DefaultParagraphFont"/>
    <w:link w:val="CommentText"/>
    <w:uiPriority w:val="99"/>
    <w:semiHidden/>
    <w:rsid w:val="002D5697"/>
    <w:rPr>
      <w:sz w:val="20"/>
      <w:szCs w:val="20"/>
    </w:rPr>
  </w:style>
  <w:style w:type="paragraph" w:styleId="BalloonText">
    <w:name w:val="Balloon Text"/>
    <w:basedOn w:val="Normal"/>
    <w:link w:val="BalloonTextChar"/>
    <w:uiPriority w:val="99"/>
    <w:semiHidden/>
    <w:unhideWhenUsed/>
    <w:rsid w:val="002D56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697"/>
    <w:rPr>
      <w:rFonts w:ascii="Lucida Grande" w:hAnsi="Lucida Grande" w:cs="Lucida Grande"/>
      <w:sz w:val="18"/>
      <w:szCs w:val="18"/>
    </w:rPr>
  </w:style>
  <w:style w:type="paragraph" w:styleId="Header">
    <w:name w:val="header"/>
    <w:basedOn w:val="Normal"/>
    <w:link w:val="HeaderChar"/>
    <w:uiPriority w:val="99"/>
    <w:unhideWhenUsed/>
    <w:rsid w:val="002D5697"/>
    <w:pPr>
      <w:tabs>
        <w:tab w:val="center" w:pos="4320"/>
        <w:tab w:val="right" w:pos="8640"/>
      </w:tabs>
    </w:pPr>
  </w:style>
  <w:style w:type="character" w:customStyle="1" w:styleId="HeaderChar">
    <w:name w:val="Header Char"/>
    <w:basedOn w:val="DefaultParagraphFont"/>
    <w:link w:val="Header"/>
    <w:uiPriority w:val="99"/>
    <w:rsid w:val="002D5697"/>
  </w:style>
  <w:style w:type="paragraph" w:styleId="Footer">
    <w:name w:val="footer"/>
    <w:basedOn w:val="Normal"/>
    <w:link w:val="FooterChar"/>
    <w:uiPriority w:val="99"/>
    <w:unhideWhenUsed/>
    <w:rsid w:val="002D5697"/>
    <w:pPr>
      <w:tabs>
        <w:tab w:val="center" w:pos="4320"/>
        <w:tab w:val="right" w:pos="8640"/>
      </w:tabs>
    </w:pPr>
  </w:style>
  <w:style w:type="character" w:customStyle="1" w:styleId="FooterChar">
    <w:name w:val="Footer Char"/>
    <w:basedOn w:val="DefaultParagraphFont"/>
    <w:link w:val="Footer"/>
    <w:uiPriority w:val="99"/>
    <w:rsid w:val="002D5697"/>
  </w:style>
  <w:style w:type="paragraph" w:styleId="TOC1">
    <w:name w:val="toc 1"/>
    <w:basedOn w:val="Normal"/>
    <w:next w:val="Normal"/>
    <w:autoRedefine/>
    <w:uiPriority w:val="39"/>
    <w:unhideWhenUsed/>
    <w:rsid w:val="00730D19"/>
  </w:style>
  <w:style w:type="paragraph" w:styleId="TOC2">
    <w:name w:val="toc 2"/>
    <w:basedOn w:val="Normal"/>
    <w:next w:val="Normal"/>
    <w:autoRedefine/>
    <w:uiPriority w:val="39"/>
    <w:unhideWhenUsed/>
    <w:rsid w:val="00730D19"/>
    <w:pPr>
      <w:ind w:left="240"/>
    </w:pPr>
    <w:rPr>
      <w:rFonts w:asciiTheme="minorHAnsi" w:hAnsiTheme="minorHAnsi"/>
    </w:rPr>
  </w:style>
  <w:style w:type="paragraph" w:styleId="TOC3">
    <w:name w:val="toc 3"/>
    <w:basedOn w:val="Normal"/>
    <w:next w:val="Normal"/>
    <w:autoRedefine/>
    <w:uiPriority w:val="39"/>
    <w:unhideWhenUsed/>
    <w:rsid w:val="00730D19"/>
    <w:pPr>
      <w:ind w:left="480"/>
    </w:pPr>
    <w:rPr>
      <w:rFonts w:asciiTheme="minorHAnsi" w:hAnsiTheme="minorHAnsi"/>
    </w:rPr>
  </w:style>
  <w:style w:type="paragraph" w:styleId="TOC4">
    <w:name w:val="toc 4"/>
    <w:basedOn w:val="Normal"/>
    <w:next w:val="Normal"/>
    <w:autoRedefine/>
    <w:uiPriority w:val="39"/>
    <w:unhideWhenUsed/>
    <w:rsid w:val="00730D19"/>
    <w:pPr>
      <w:ind w:left="720"/>
    </w:pPr>
    <w:rPr>
      <w:rFonts w:asciiTheme="minorHAnsi" w:hAnsiTheme="minorHAnsi"/>
    </w:rPr>
  </w:style>
  <w:style w:type="paragraph" w:styleId="TOC5">
    <w:name w:val="toc 5"/>
    <w:basedOn w:val="Normal"/>
    <w:next w:val="Normal"/>
    <w:autoRedefine/>
    <w:uiPriority w:val="39"/>
    <w:unhideWhenUsed/>
    <w:rsid w:val="00730D19"/>
    <w:pPr>
      <w:ind w:left="960"/>
    </w:pPr>
    <w:rPr>
      <w:rFonts w:asciiTheme="minorHAnsi" w:hAnsiTheme="minorHAnsi"/>
    </w:rPr>
  </w:style>
  <w:style w:type="paragraph" w:styleId="TOC6">
    <w:name w:val="toc 6"/>
    <w:basedOn w:val="Normal"/>
    <w:next w:val="Normal"/>
    <w:autoRedefine/>
    <w:uiPriority w:val="39"/>
    <w:unhideWhenUsed/>
    <w:rsid w:val="00730D19"/>
    <w:pPr>
      <w:ind w:left="1200"/>
    </w:pPr>
    <w:rPr>
      <w:rFonts w:asciiTheme="minorHAnsi" w:hAnsiTheme="minorHAnsi"/>
    </w:rPr>
  </w:style>
  <w:style w:type="paragraph" w:styleId="TOC7">
    <w:name w:val="toc 7"/>
    <w:basedOn w:val="Normal"/>
    <w:next w:val="Normal"/>
    <w:autoRedefine/>
    <w:uiPriority w:val="39"/>
    <w:unhideWhenUsed/>
    <w:rsid w:val="00730D19"/>
    <w:pPr>
      <w:ind w:left="1440"/>
    </w:pPr>
    <w:rPr>
      <w:rFonts w:asciiTheme="minorHAnsi" w:hAnsiTheme="minorHAnsi"/>
    </w:rPr>
  </w:style>
  <w:style w:type="paragraph" w:styleId="TOC8">
    <w:name w:val="toc 8"/>
    <w:basedOn w:val="Normal"/>
    <w:next w:val="Normal"/>
    <w:autoRedefine/>
    <w:uiPriority w:val="39"/>
    <w:unhideWhenUsed/>
    <w:rsid w:val="00730D19"/>
    <w:pPr>
      <w:ind w:left="1680"/>
    </w:pPr>
    <w:rPr>
      <w:rFonts w:asciiTheme="minorHAnsi" w:hAnsiTheme="minorHAnsi"/>
    </w:rPr>
  </w:style>
  <w:style w:type="paragraph" w:styleId="TOC9">
    <w:name w:val="toc 9"/>
    <w:basedOn w:val="Normal"/>
    <w:next w:val="Normal"/>
    <w:autoRedefine/>
    <w:uiPriority w:val="39"/>
    <w:unhideWhenUsed/>
    <w:rsid w:val="00730D19"/>
    <w:pPr>
      <w:ind w:left="1920"/>
    </w:pPr>
    <w:rPr>
      <w:rFonts w:asciiTheme="minorHAnsi" w:hAnsiTheme="minorHAnsi"/>
    </w:rPr>
  </w:style>
  <w:style w:type="paragraph" w:styleId="ListParagraph">
    <w:name w:val="List Paragraph"/>
    <w:basedOn w:val="Normal"/>
    <w:uiPriority w:val="34"/>
    <w:qFormat/>
    <w:rsid w:val="009717DF"/>
    <w:pPr>
      <w:ind w:left="720"/>
      <w:contextualSpacing/>
    </w:pPr>
  </w:style>
  <w:style w:type="paragraph" w:customStyle="1" w:styleId="Default">
    <w:name w:val="Default"/>
    <w:rsid w:val="00D4795E"/>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9178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D1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5697"/>
    <w:rPr>
      <w:sz w:val="16"/>
      <w:szCs w:val="16"/>
    </w:rPr>
  </w:style>
  <w:style w:type="paragraph" w:styleId="CommentText">
    <w:name w:val="annotation text"/>
    <w:basedOn w:val="Normal"/>
    <w:link w:val="CommentTextChar"/>
    <w:uiPriority w:val="99"/>
    <w:semiHidden/>
    <w:unhideWhenUsed/>
    <w:rsid w:val="002D5697"/>
    <w:rPr>
      <w:sz w:val="20"/>
      <w:szCs w:val="20"/>
    </w:rPr>
  </w:style>
  <w:style w:type="character" w:customStyle="1" w:styleId="CommentTextChar">
    <w:name w:val="Comment Text Char"/>
    <w:basedOn w:val="DefaultParagraphFont"/>
    <w:link w:val="CommentText"/>
    <w:uiPriority w:val="99"/>
    <w:semiHidden/>
    <w:rsid w:val="002D5697"/>
    <w:rPr>
      <w:sz w:val="20"/>
      <w:szCs w:val="20"/>
    </w:rPr>
  </w:style>
  <w:style w:type="paragraph" w:styleId="BalloonText">
    <w:name w:val="Balloon Text"/>
    <w:basedOn w:val="Normal"/>
    <w:link w:val="BalloonTextChar"/>
    <w:uiPriority w:val="99"/>
    <w:semiHidden/>
    <w:unhideWhenUsed/>
    <w:rsid w:val="002D56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697"/>
    <w:rPr>
      <w:rFonts w:ascii="Lucida Grande" w:hAnsi="Lucida Grande" w:cs="Lucida Grande"/>
      <w:sz w:val="18"/>
      <w:szCs w:val="18"/>
    </w:rPr>
  </w:style>
  <w:style w:type="paragraph" w:styleId="Header">
    <w:name w:val="header"/>
    <w:basedOn w:val="Normal"/>
    <w:link w:val="HeaderChar"/>
    <w:uiPriority w:val="99"/>
    <w:unhideWhenUsed/>
    <w:rsid w:val="002D5697"/>
    <w:pPr>
      <w:tabs>
        <w:tab w:val="center" w:pos="4320"/>
        <w:tab w:val="right" w:pos="8640"/>
      </w:tabs>
    </w:pPr>
  </w:style>
  <w:style w:type="character" w:customStyle="1" w:styleId="HeaderChar">
    <w:name w:val="Header Char"/>
    <w:basedOn w:val="DefaultParagraphFont"/>
    <w:link w:val="Header"/>
    <w:uiPriority w:val="99"/>
    <w:rsid w:val="002D5697"/>
  </w:style>
  <w:style w:type="paragraph" w:styleId="Footer">
    <w:name w:val="footer"/>
    <w:basedOn w:val="Normal"/>
    <w:link w:val="FooterChar"/>
    <w:uiPriority w:val="99"/>
    <w:unhideWhenUsed/>
    <w:rsid w:val="002D5697"/>
    <w:pPr>
      <w:tabs>
        <w:tab w:val="center" w:pos="4320"/>
        <w:tab w:val="right" w:pos="8640"/>
      </w:tabs>
    </w:pPr>
  </w:style>
  <w:style w:type="character" w:customStyle="1" w:styleId="FooterChar">
    <w:name w:val="Footer Char"/>
    <w:basedOn w:val="DefaultParagraphFont"/>
    <w:link w:val="Footer"/>
    <w:uiPriority w:val="99"/>
    <w:rsid w:val="002D5697"/>
  </w:style>
  <w:style w:type="paragraph" w:styleId="TOC1">
    <w:name w:val="toc 1"/>
    <w:basedOn w:val="Normal"/>
    <w:next w:val="Normal"/>
    <w:autoRedefine/>
    <w:uiPriority w:val="39"/>
    <w:unhideWhenUsed/>
    <w:rsid w:val="00730D19"/>
  </w:style>
  <w:style w:type="paragraph" w:styleId="TOC2">
    <w:name w:val="toc 2"/>
    <w:basedOn w:val="Normal"/>
    <w:next w:val="Normal"/>
    <w:autoRedefine/>
    <w:uiPriority w:val="39"/>
    <w:unhideWhenUsed/>
    <w:rsid w:val="00730D19"/>
    <w:pPr>
      <w:ind w:left="240"/>
    </w:pPr>
    <w:rPr>
      <w:rFonts w:asciiTheme="minorHAnsi" w:hAnsiTheme="minorHAnsi"/>
    </w:rPr>
  </w:style>
  <w:style w:type="paragraph" w:styleId="TOC3">
    <w:name w:val="toc 3"/>
    <w:basedOn w:val="Normal"/>
    <w:next w:val="Normal"/>
    <w:autoRedefine/>
    <w:uiPriority w:val="39"/>
    <w:unhideWhenUsed/>
    <w:rsid w:val="00730D19"/>
    <w:pPr>
      <w:ind w:left="480"/>
    </w:pPr>
    <w:rPr>
      <w:rFonts w:asciiTheme="minorHAnsi" w:hAnsiTheme="minorHAnsi"/>
    </w:rPr>
  </w:style>
  <w:style w:type="paragraph" w:styleId="TOC4">
    <w:name w:val="toc 4"/>
    <w:basedOn w:val="Normal"/>
    <w:next w:val="Normal"/>
    <w:autoRedefine/>
    <w:uiPriority w:val="39"/>
    <w:unhideWhenUsed/>
    <w:rsid w:val="00730D19"/>
    <w:pPr>
      <w:ind w:left="720"/>
    </w:pPr>
    <w:rPr>
      <w:rFonts w:asciiTheme="minorHAnsi" w:hAnsiTheme="minorHAnsi"/>
    </w:rPr>
  </w:style>
  <w:style w:type="paragraph" w:styleId="TOC5">
    <w:name w:val="toc 5"/>
    <w:basedOn w:val="Normal"/>
    <w:next w:val="Normal"/>
    <w:autoRedefine/>
    <w:uiPriority w:val="39"/>
    <w:unhideWhenUsed/>
    <w:rsid w:val="00730D19"/>
    <w:pPr>
      <w:ind w:left="960"/>
    </w:pPr>
    <w:rPr>
      <w:rFonts w:asciiTheme="minorHAnsi" w:hAnsiTheme="minorHAnsi"/>
    </w:rPr>
  </w:style>
  <w:style w:type="paragraph" w:styleId="TOC6">
    <w:name w:val="toc 6"/>
    <w:basedOn w:val="Normal"/>
    <w:next w:val="Normal"/>
    <w:autoRedefine/>
    <w:uiPriority w:val="39"/>
    <w:unhideWhenUsed/>
    <w:rsid w:val="00730D19"/>
    <w:pPr>
      <w:ind w:left="1200"/>
    </w:pPr>
    <w:rPr>
      <w:rFonts w:asciiTheme="minorHAnsi" w:hAnsiTheme="minorHAnsi"/>
    </w:rPr>
  </w:style>
  <w:style w:type="paragraph" w:styleId="TOC7">
    <w:name w:val="toc 7"/>
    <w:basedOn w:val="Normal"/>
    <w:next w:val="Normal"/>
    <w:autoRedefine/>
    <w:uiPriority w:val="39"/>
    <w:unhideWhenUsed/>
    <w:rsid w:val="00730D19"/>
    <w:pPr>
      <w:ind w:left="1440"/>
    </w:pPr>
    <w:rPr>
      <w:rFonts w:asciiTheme="minorHAnsi" w:hAnsiTheme="minorHAnsi"/>
    </w:rPr>
  </w:style>
  <w:style w:type="paragraph" w:styleId="TOC8">
    <w:name w:val="toc 8"/>
    <w:basedOn w:val="Normal"/>
    <w:next w:val="Normal"/>
    <w:autoRedefine/>
    <w:uiPriority w:val="39"/>
    <w:unhideWhenUsed/>
    <w:rsid w:val="00730D19"/>
    <w:pPr>
      <w:ind w:left="1680"/>
    </w:pPr>
    <w:rPr>
      <w:rFonts w:asciiTheme="minorHAnsi" w:hAnsiTheme="minorHAnsi"/>
    </w:rPr>
  </w:style>
  <w:style w:type="paragraph" w:styleId="TOC9">
    <w:name w:val="toc 9"/>
    <w:basedOn w:val="Normal"/>
    <w:next w:val="Normal"/>
    <w:autoRedefine/>
    <w:uiPriority w:val="39"/>
    <w:unhideWhenUsed/>
    <w:rsid w:val="00730D19"/>
    <w:pPr>
      <w:ind w:left="1920"/>
    </w:pPr>
    <w:rPr>
      <w:rFonts w:asciiTheme="minorHAnsi" w:hAnsiTheme="minorHAnsi"/>
    </w:rPr>
  </w:style>
  <w:style w:type="paragraph" w:styleId="ListParagraph">
    <w:name w:val="List Paragraph"/>
    <w:basedOn w:val="Normal"/>
    <w:uiPriority w:val="34"/>
    <w:qFormat/>
    <w:rsid w:val="009717DF"/>
    <w:pPr>
      <w:ind w:left="720"/>
      <w:contextualSpacing/>
    </w:pPr>
  </w:style>
  <w:style w:type="paragraph" w:customStyle="1" w:styleId="Default">
    <w:name w:val="Default"/>
    <w:rsid w:val="00D4795E"/>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59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992632">
      <w:bodyDiv w:val="1"/>
      <w:marLeft w:val="0"/>
      <w:marRight w:val="0"/>
      <w:marTop w:val="0"/>
      <w:marBottom w:val="0"/>
      <w:divBdr>
        <w:top w:val="none" w:sz="0" w:space="0" w:color="auto"/>
        <w:left w:val="none" w:sz="0" w:space="0" w:color="auto"/>
        <w:bottom w:val="none" w:sz="0" w:space="0" w:color="auto"/>
        <w:right w:val="none" w:sz="0" w:space="0" w:color="auto"/>
      </w:divBdr>
    </w:div>
    <w:div w:id="927498212">
      <w:bodyDiv w:val="1"/>
      <w:marLeft w:val="0"/>
      <w:marRight w:val="0"/>
      <w:marTop w:val="0"/>
      <w:marBottom w:val="0"/>
      <w:divBdr>
        <w:top w:val="none" w:sz="0" w:space="0" w:color="auto"/>
        <w:left w:val="none" w:sz="0" w:space="0" w:color="auto"/>
        <w:bottom w:val="none" w:sz="0" w:space="0" w:color="auto"/>
        <w:right w:val="none" w:sz="0" w:space="0" w:color="auto"/>
      </w:divBdr>
    </w:div>
    <w:div w:id="1608272997">
      <w:bodyDiv w:val="1"/>
      <w:marLeft w:val="0"/>
      <w:marRight w:val="0"/>
      <w:marTop w:val="0"/>
      <w:marBottom w:val="0"/>
      <w:divBdr>
        <w:top w:val="none" w:sz="0" w:space="0" w:color="auto"/>
        <w:left w:val="none" w:sz="0" w:space="0" w:color="auto"/>
        <w:bottom w:val="none" w:sz="0" w:space="0" w:color="auto"/>
        <w:right w:val="none" w:sz="0" w:space="0" w:color="auto"/>
      </w:divBdr>
    </w:div>
    <w:div w:id="1786264601">
      <w:bodyDiv w:val="1"/>
      <w:marLeft w:val="0"/>
      <w:marRight w:val="0"/>
      <w:marTop w:val="0"/>
      <w:marBottom w:val="0"/>
      <w:divBdr>
        <w:top w:val="none" w:sz="0" w:space="0" w:color="auto"/>
        <w:left w:val="none" w:sz="0" w:space="0" w:color="auto"/>
        <w:bottom w:val="none" w:sz="0" w:space="0" w:color="auto"/>
        <w:right w:val="none" w:sz="0" w:space="0" w:color="auto"/>
      </w:divBdr>
    </w:div>
    <w:div w:id="20398176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nces.ed.gov/pubsearch" TargetMode="Externa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3EC68B751A3C47816489B0299D52F2"/>
        <w:category>
          <w:name w:val="General"/>
          <w:gallery w:val="placeholder"/>
        </w:category>
        <w:types>
          <w:type w:val="bbPlcHdr"/>
        </w:types>
        <w:behaviors>
          <w:behavior w:val="content"/>
        </w:behaviors>
        <w:guid w:val="{6F43AF99-B358-654A-AF7B-37B99C4F4560}"/>
      </w:docPartPr>
      <w:docPartBody>
        <w:p w:rsidR="00161346" w:rsidRDefault="00161346" w:rsidP="00161346">
          <w:pPr>
            <w:pStyle w:val="E03EC68B751A3C47816489B0299D52F2"/>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46"/>
    <w:rsid w:val="00161346"/>
    <w:rsid w:val="00220DB3"/>
    <w:rsid w:val="00297E34"/>
    <w:rsid w:val="003B37CF"/>
    <w:rsid w:val="00A44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36EC4A4FFE4B47A87CC0FC4121D352">
    <w:name w:val="7636EC4A4FFE4B47A87CC0FC4121D352"/>
    <w:rsid w:val="00161346"/>
  </w:style>
  <w:style w:type="paragraph" w:customStyle="1" w:styleId="E03263EED78ABC409B73DC94EC8CE2E7">
    <w:name w:val="E03263EED78ABC409B73DC94EC8CE2E7"/>
    <w:rsid w:val="00161346"/>
  </w:style>
  <w:style w:type="paragraph" w:customStyle="1" w:styleId="03BD6BB0B0254A42A5C3B487272BDEE1">
    <w:name w:val="03BD6BB0B0254A42A5C3B487272BDEE1"/>
    <w:rsid w:val="00161346"/>
  </w:style>
  <w:style w:type="paragraph" w:customStyle="1" w:styleId="3928AE6DA2CE1640A7A31EB526B8E57E">
    <w:name w:val="3928AE6DA2CE1640A7A31EB526B8E57E"/>
    <w:rsid w:val="00161346"/>
  </w:style>
  <w:style w:type="paragraph" w:customStyle="1" w:styleId="B7590E6AEBEBDD4B96A2538A7E57680F">
    <w:name w:val="B7590E6AEBEBDD4B96A2538A7E57680F"/>
    <w:rsid w:val="00161346"/>
  </w:style>
  <w:style w:type="paragraph" w:customStyle="1" w:styleId="CC50CB7A01E9704CBA7DA85256B5D3FF">
    <w:name w:val="CC50CB7A01E9704CBA7DA85256B5D3FF"/>
    <w:rsid w:val="00161346"/>
  </w:style>
  <w:style w:type="paragraph" w:customStyle="1" w:styleId="08A0D2CE609B3C4F9995D83524EF57A5">
    <w:name w:val="08A0D2CE609B3C4F9995D83524EF57A5"/>
    <w:rsid w:val="00161346"/>
  </w:style>
  <w:style w:type="paragraph" w:customStyle="1" w:styleId="8D2E5E2B159E224D8D35C37C18DA1EC0">
    <w:name w:val="8D2E5E2B159E224D8D35C37C18DA1EC0"/>
    <w:rsid w:val="00161346"/>
  </w:style>
  <w:style w:type="paragraph" w:customStyle="1" w:styleId="7668FA167F7378479DA2BA4AE0BAA033">
    <w:name w:val="7668FA167F7378479DA2BA4AE0BAA033"/>
    <w:rsid w:val="00161346"/>
  </w:style>
  <w:style w:type="paragraph" w:customStyle="1" w:styleId="7E0A74CC6B0CCB42A997FDAA6F958D66">
    <w:name w:val="7E0A74CC6B0CCB42A997FDAA6F958D66"/>
    <w:rsid w:val="00161346"/>
  </w:style>
  <w:style w:type="paragraph" w:customStyle="1" w:styleId="730BB510078A084586FABE2F9D727255">
    <w:name w:val="730BB510078A084586FABE2F9D727255"/>
    <w:rsid w:val="00161346"/>
  </w:style>
  <w:style w:type="paragraph" w:customStyle="1" w:styleId="289988500900044DB447E1FEF239B17A">
    <w:name w:val="289988500900044DB447E1FEF239B17A"/>
    <w:rsid w:val="00161346"/>
  </w:style>
  <w:style w:type="paragraph" w:customStyle="1" w:styleId="61407259FE94D54BAC25710DF3747F54">
    <w:name w:val="61407259FE94D54BAC25710DF3747F54"/>
    <w:rsid w:val="00161346"/>
  </w:style>
  <w:style w:type="paragraph" w:customStyle="1" w:styleId="330412916B2304499DBD9BE5BCCCAF76">
    <w:name w:val="330412916B2304499DBD9BE5BCCCAF76"/>
    <w:rsid w:val="00161346"/>
  </w:style>
  <w:style w:type="paragraph" w:customStyle="1" w:styleId="F2F4A22D5A6F4D428917FAC8374B1D30">
    <w:name w:val="F2F4A22D5A6F4D428917FAC8374B1D30"/>
    <w:rsid w:val="00161346"/>
  </w:style>
  <w:style w:type="paragraph" w:customStyle="1" w:styleId="35D7B827BA830C4C948063DD87A762C3">
    <w:name w:val="35D7B827BA830C4C948063DD87A762C3"/>
    <w:rsid w:val="00161346"/>
  </w:style>
  <w:style w:type="paragraph" w:customStyle="1" w:styleId="D311F7E20C48F2478D8104E54E0F8798">
    <w:name w:val="D311F7E20C48F2478D8104E54E0F8798"/>
    <w:rsid w:val="00161346"/>
  </w:style>
  <w:style w:type="paragraph" w:customStyle="1" w:styleId="E0A2C5F43D0A08488BDD9BF3FB59CFA9">
    <w:name w:val="E0A2C5F43D0A08488BDD9BF3FB59CFA9"/>
    <w:rsid w:val="00161346"/>
  </w:style>
  <w:style w:type="paragraph" w:customStyle="1" w:styleId="FDC595A230103C438814EBDA765DE331">
    <w:name w:val="FDC595A230103C438814EBDA765DE331"/>
    <w:rsid w:val="00161346"/>
  </w:style>
  <w:style w:type="paragraph" w:customStyle="1" w:styleId="FB57EDAD9FCA3540B7C989D23EDBA57C">
    <w:name w:val="FB57EDAD9FCA3540B7C989D23EDBA57C"/>
    <w:rsid w:val="00161346"/>
  </w:style>
  <w:style w:type="paragraph" w:customStyle="1" w:styleId="2138DEA46FEED642A1B877233F605C76">
    <w:name w:val="2138DEA46FEED642A1B877233F605C76"/>
    <w:rsid w:val="00161346"/>
  </w:style>
  <w:style w:type="paragraph" w:customStyle="1" w:styleId="17B59680D5907F448E237A471002B9B3">
    <w:name w:val="17B59680D5907F448E237A471002B9B3"/>
    <w:rsid w:val="00161346"/>
  </w:style>
  <w:style w:type="paragraph" w:customStyle="1" w:styleId="7D192E21F70C124DB9CD3BB0038D07E2">
    <w:name w:val="7D192E21F70C124DB9CD3BB0038D07E2"/>
    <w:rsid w:val="00161346"/>
  </w:style>
  <w:style w:type="paragraph" w:customStyle="1" w:styleId="BEA7ED6F2AAA4544BC15477CBED969C7">
    <w:name w:val="BEA7ED6F2AAA4544BC15477CBED969C7"/>
    <w:rsid w:val="00161346"/>
  </w:style>
  <w:style w:type="paragraph" w:customStyle="1" w:styleId="E03EC68B751A3C47816489B0299D52F2">
    <w:name w:val="E03EC68B751A3C47816489B0299D52F2"/>
    <w:rsid w:val="00161346"/>
  </w:style>
  <w:style w:type="paragraph" w:customStyle="1" w:styleId="46AC879E7FEEF840B32EB7020DC4A09C">
    <w:name w:val="46AC879E7FEEF840B32EB7020DC4A09C"/>
    <w:rsid w:val="0016134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36EC4A4FFE4B47A87CC0FC4121D352">
    <w:name w:val="7636EC4A4FFE4B47A87CC0FC4121D352"/>
    <w:rsid w:val="00161346"/>
  </w:style>
  <w:style w:type="paragraph" w:customStyle="1" w:styleId="E03263EED78ABC409B73DC94EC8CE2E7">
    <w:name w:val="E03263EED78ABC409B73DC94EC8CE2E7"/>
    <w:rsid w:val="00161346"/>
  </w:style>
  <w:style w:type="paragraph" w:customStyle="1" w:styleId="03BD6BB0B0254A42A5C3B487272BDEE1">
    <w:name w:val="03BD6BB0B0254A42A5C3B487272BDEE1"/>
    <w:rsid w:val="00161346"/>
  </w:style>
  <w:style w:type="paragraph" w:customStyle="1" w:styleId="3928AE6DA2CE1640A7A31EB526B8E57E">
    <w:name w:val="3928AE6DA2CE1640A7A31EB526B8E57E"/>
    <w:rsid w:val="00161346"/>
  </w:style>
  <w:style w:type="paragraph" w:customStyle="1" w:styleId="B7590E6AEBEBDD4B96A2538A7E57680F">
    <w:name w:val="B7590E6AEBEBDD4B96A2538A7E57680F"/>
    <w:rsid w:val="00161346"/>
  </w:style>
  <w:style w:type="paragraph" w:customStyle="1" w:styleId="CC50CB7A01E9704CBA7DA85256B5D3FF">
    <w:name w:val="CC50CB7A01E9704CBA7DA85256B5D3FF"/>
    <w:rsid w:val="00161346"/>
  </w:style>
  <w:style w:type="paragraph" w:customStyle="1" w:styleId="08A0D2CE609B3C4F9995D83524EF57A5">
    <w:name w:val="08A0D2CE609B3C4F9995D83524EF57A5"/>
    <w:rsid w:val="00161346"/>
  </w:style>
  <w:style w:type="paragraph" w:customStyle="1" w:styleId="8D2E5E2B159E224D8D35C37C18DA1EC0">
    <w:name w:val="8D2E5E2B159E224D8D35C37C18DA1EC0"/>
    <w:rsid w:val="00161346"/>
  </w:style>
  <w:style w:type="paragraph" w:customStyle="1" w:styleId="7668FA167F7378479DA2BA4AE0BAA033">
    <w:name w:val="7668FA167F7378479DA2BA4AE0BAA033"/>
    <w:rsid w:val="00161346"/>
  </w:style>
  <w:style w:type="paragraph" w:customStyle="1" w:styleId="7E0A74CC6B0CCB42A997FDAA6F958D66">
    <w:name w:val="7E0A74CC6B0CCB42A997FDAA6F958D66"/>
    <w:rsid w:val="00161346"/>
  </w:style>
  <w:style w:type="paragraph" w:customStyle="1" w:styleId="730BB510078A084586FABE2F9D727255">
    <w:name w:val="730BB510078A084586FABE2F9D727255"/>
    <w:rsid w:val="00161346"/>
  </w:style>
  <w:style w:type="paragraph" w:customStyle="1" w:styleId="289988500900044DB447E1FEF239B17A">
    <w:name w:val="289988500900044DB447E1FEF239B17A"/>
    <w:rsid w:val="00161346"/>
  </w:style>
  <w:style w:type="paragraph" w:customStyle="1" w:styleId="61407259FE94D54BAC25710DF3747F54">
    <w:name w:val="61407259FE94D54BAC25710DF3747F54"/>
    <w:rsid w:val="00161346"/>
  </w:style>
  <w:style w:type="paragraph" w:customStyle="1" w:styleId="330412916B2304499DBD9BE5BCCCAF76">
    <w:name w:val="330412916B2304499DBD9BE5BCCCAF76"/>
    <w:rsid w:val="00161346"/>
  </w:style>
  <w:style w:type="paragraph" w:customStyle="1" w:styleId="F2F4A22D5A6F4D428917FAC8374B1D30">
    <w:name w:val="F2F4A22D5A6F4D428917FAC8374B1D30"/>
    <w:rsid w:val="00161346"/>
  </w:style>
  <w:style w:type="paragraph" w:customStyle="1" w:styleId="35D7B827BA830C4C948063DD87A762C3">
    <w:name w:val="35D7B827BA830C4C948063DD87A762C3"/>
    <w:rsid w:val="00161346"/>
  </w:style>
  <w:style w:type="paragraph" w:customStyle="1" w:styleId="D311F7E20C48F2478D8104E54E0F8798">
    <w:name w:val="D311F7E20C48F2478D8104E54E0F8798"/>
    <w:rsid w:val="00161346"/>
  </w:style>
  <w:style w:type="paragraph" w:customStyle="1" w:styleId="E0A2C5F43D0A08488BDD9BF3FB59CFA9">
    <w:name w:val="E0A2C5F43D0A08488BDD9BF3FB59CFA9"/>
    <w:rsid w:val="00161346"/>
  </w:style>
  <w:style w:type="paragraph" w:customStyle="1" w:styleId="FDC595A230103C438814EBDA765DE331">
    <w:name w:val="FDC595A230103C438814EBDA765DE331"/>
    <w:rsid w:val="00161346"/>
  </w:style>
  <w:style w:type="paragraph" w:customStyle="1" w:styleId="FB57EDAD9FCA3540B7C989D23EDBA57C">
    <w:name w:val="FB57EDAD9FCA3540B7C989D23EDBA57C"/>
    <w:rsid w:val="00161346"/>
  </w:style>
  <w:style w:type="paragraph" w:customStyle="1" w:styleId="2138DEA46FEED642A1B877233F605C76">
    <w:name w:val="2138DEA46FEED642A1B877233F605C76"/>
    <w:rsid w:val="00161346"/>
  </w:style>
  <w:style w:type="paragraph" w:customStyle="1" w:styleId="17B59680D5907F448E237A471002B9B3">
    <w:name w:val="17B59680D5907F448E237A471002B9B3"/>
    <w:rsid w:val="00161346"/>
  </w:style>
  <w:style w:type="paragraph" w:customStyle="1" w:styleId="7D192E21F70C124DB9CD3BB0038D07E2">
    <w:name w:val="7D192E21F70C124DB9CD3BB0038D07E2"/>
    <w:rsid w:val="00161346"/>
  </w:style>
  <w:style w:type="paragraph" w:customStyle="1" w:styleId="BEA7ED6F2AAA4544BC15477CBED969C7">
    <w:name w:val="BEA7ED6F2AAA4544BC15477CBED969C7"/>
    <w:rsid w:val="00161346"/>
  </w:style>
  <w:style w:type="paragraph" w:customStyle="1" w:styleId="E03EC68B751A3C47816489B0299D52F2">
    <w:name w:val="E03EC68B751A3C47816489B0299D52F2"/>
    <w:rsid w:val="00161346"/>
  </w:style>
  <w:style w:type="paragraph" w:customStyle="1" w:styleId="46AC879E7FEEF840B32EB7020DC4A09C">
    <w:name w:val="46AC879E7FEEF840B32EB7020DC4A09C"/>
    <w:rsid w:val="00161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369A-C439-B547-B750-EEC6A099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20</Pages>
  <Words>4937</Words>
  <Characters>28142</Characters>
  <Application>Microsoft Macintosh Word</Application>
  <DocSecurity>0</DocSecurity>
  <Lines>234</Lines>
  <Paragraphs>66</Paragraphs>
  <ScaleCrop>false</ScaleCrop>
  <Company/>
  <LinksUpToDate>false</LinksUpToDate>
  <CharactersWithSpaces>33013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SATISFACTION WITH INTERACTIVE ACTIVITIES IN PROFESSIONAL DEVELOPMENT </dc:title>
  <dc:subject/>
  <dc:creator>Snyder, Jordan A. (GSFC-160.0)[Oklahoma State Univers</dc:creator>
  <cp:keywords/>
  <dc:description/>
  <cp:lastModifiedBy>Snyder, Jordan A. (GSFC-160.0)[Oklahoma State Univers</cp:lastModifiedBy>
  <cp:revision>8</cp:revision>
  <dcterms:created xsi:type="dcterms:W3CDTF">2014-11-26T14:40:00Z</dcterms:created>
  <dcterms:modified xsi:type="dcterms:W3CDTF">2014-12-09T18:56:00Z</dcterms:modified>
</cp:coreProperties>
</file>